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</w:rPr>
        <w:t>CURRICULUM VITAE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Patrick F. Doherty, MD, FACS, FAANS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</w:p>
    <w:p>
      <w:pPr>
        <w:pStyle w:val="Body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Certification #22119 (American Board of Neurological Surgery)</w:t>
      </w:r>
    </w:p>
    <w:p>
      <w:pPr>
        <w:pStyle w:val="Body"/>
        <w:jc w:val="center"/>
        <w:rPr>
          <w:b w:val="1"/>
          <w:bCs w:val="1"/>
          <w:sz w:val="28"/>
          <w:szCs w:val="28"/>
        </w:rPr>
      </w:pPr>
    </w:p>
    <w:p>
      <w:pPr>
        <w:pStyle w:val="Body"/>
        <w:rPr>
          <w:rFonts w:ascii="Segoe UI" w:cs="Segoe UI" w:hAnsi="Segoe UI" w:eastAsia="Segoe UI"/>
          <w:sz w:val="27"/>
          <w:szCs w:val="27"/>
        </w:rPr>
      </w:pPr>
    </w:p>
    <w:p>
      <w:pPr>
        <w:pStyle w:val="Body"/>
        <w:rPr>
          <w:rFonts w:ascii="Segoe UI" w:cs="Segoe UI" w:hAnsi="Segoe UI" w:eastAsia="Segoe UI"/>
          <w:sz w:val="27"/>
          <w:szCs w:val="27"/>
        </w:rPr>
      </w:pPr>
    </w:p>
    <w:p>
      <w:pPr>
        <w:pStyle w:val="Body"/>
      </w:pPr>
      <w:r>
        <w:rPr>
          <w:rtl w:val="0"/>
          <w:lang w:val="en-US"/>
        </w:rPr>
        <w:t>Updated January 31, 2020</w:t>
      </w:r>
    </w:p>
    <w:p>
      <w:pPr>
        <w:pStyle w:val="Body"/>
      </w:pPr>
    </w:p>
    <w:p>
      <w:pPr>
        <w:pStyle w:val="Body"/>
      </w:pPr>
      <w:r>
        <w:tab/>
        <w:tab/>
        <w:tab/>
        <w:tab/>
        <w:tab/>
        <w:tab/>
        <w:tab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ADDRESS</w:t>
      </w:r>
    </w:p>
    <w:p>
      <w:pPr>
        <w:pStyle w:val="Body"/>
      </w:pPr>
      <w:r>
        <w:rPr>
          <w:rtl w:val="0"/>
          <w:lang w:val="en-US"/>
        </w:rPr>
        <w:t>Yale Neurosurgery New London</w:t>
      </w:r>
    </w:p>
    <w:p>
      <w:pPr>
        <w:pStyle w:val="Body"/>
      </w:pPr>
      <w:r>
        <w:rPr>
          <w:rtl w:val="0"/>
          <w:lang w:val="en-US"/>
        </w:rPr>
        <w:t>194 Howard Street, Suite 3W, New London CT  06320</w:t>
      </w:r>
    </w:p>
    <w:p>
      <w:pPr>
        <w:pStyle w:val="Body"/>
      </w:pPr>
      <w:r>
        <w:rPr>
          <w:rtl w:val="0"/>
        </w:rPr>
        <w:t>(860) 442-0564</w:t>
      </w:r>
    </w:p>
    <w:p>
      <w:pPr>
        <w:pStyle w:val="Body"/>
      </w:pPr>
      <w:r>
        <w:rPr>
          <w:rtl w:val="0"/>
        </w:rPr>
        <w:t>FAX (860) 439-0808</w:t>
        <w:tab/>
      </w:r>
    </w:p>
    <w:p>
      <w:pPr>
        <w:pStyle w:val="Body"/>
      </w:pPr>
      <w:r>
        <w:rPr>
          <w:rtl w:val="0"/>
        </w:rPr>
        <w:t>patrick.doherty@yale.edu</w:t>
        <w:tab/>
        <w:tab/>
      </w:r>
    </w:p>
    <w:p>
      <w:pPr>
        <w:pStyle w:val="Body"/>
        <w:tabs>
          <w:tab w:val="left" w:pos="1721"/>
        </w:tabs>
      </w:pPr>
      <w:r>
        <w:tab/>
      </w: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PERSONAL</w:t>
      </w:r>
    </w:p>
    <w:p>
      <w:pPr>
        <w:pStyle w:val="Body"/>
      </w:pPr>
      <w:r>
        <w:rPr>
          <w:rtl w:val="0"/>
          <w:lang w:val="en-US"/>
        </w:rPr>
        <w:t>Date of Birth</w:t>
        <w:tab/>
        <w:tab/>
        <w:t>November 4, 1967</w:t>
      </w:r>
    </w:p>
    <w:p>
      <w:pPr>
        <w:pStyle w:val="Body"/>
      </w:pPr>
      <w:r>
        <w:rPr>
          <w:rtl w:val="0"/>
          <w:lang w:val="en-US"/>
        </w:rPr>
        <w:t>Place of Birth</w:t>
        <w:tab/>
        <w:tab/>
        <w:t>New Brunswick, NJ</w:t>
      </w:r>
    </w:p>
    <w:p>
      <w:pPr>
        <w:pStyle w:val="Body"/>
      </w:pPr>
      <w:r>
        <w:rPr>
          <w:rtl w:val="0"/>
          <w:lang w:val="en-US"/>
        </w:rPr>
        <w:t>Citizenship</w:t>
        <w:tab/>
        <w:tab/>
        <w:t>USA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WORK EXPERIENCE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6/7/16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  <w:lang w:val="en-US"/>
        </w:rPr>
        <w:t>Present</w:t>
        <w:tab/>
        <w:t>Yale Medical Group, Assistant Professor, Neurological Surgery (Associate Professor Candidate)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</w:rPr>
        <w:t xml:space="preserve">6/7/16 </w:t>
      </w:r>
      <w:r>
        <w:rPr>
          <w:b w:val="1"/>
          <w:bCs w:val="1"/>
          <w:rtl w:val="0"/>
        </w:rPr>
        <w:t xml:space="preserve">– </w:t>
      </w:r>
      <w:r>
        <w:rPr>
          <w:b w:val="1"/>
          <w:bCs w:val="1"/>
          <w:rtl w:val="0"/>
          <w:lang w:val="en-US"/>
        </w:rPr>
        <w:t>Present</w:t>
        <w:tab/>
        <w:t>Medical Director, Yale Neurosurgery New London</w:t>
      </w:r>
    </w:p>
    <w:p>
      <w:pPr>
        <w:pStyle w:val="Body"/>
        <w:ind w:left="720" w:firstLine="720"/>
        <w:rPr>
          <w:b w:val="1"/>
          <w:bCs w:val="1"/>
        </w:rPr>
      </w:pPr>
    </w:p>
    <w:p>
      <w:pPr>
        <w:pStyle w:val="Body"/>
        <w:ind w:left="2160" w:hanging="2160"/>
      </w:pPr>
      <w:r>
        <w:rPr>
          <w:rtl w:val="0"/>
        </w:rPr>
        <w:t xml:space="preserve">6/1/13 </w:t>
      </w:r>
      <w:r>
        <w:rPr>
          <w:rtl w:val="0"/>
        </w:rPr>
        <w:t xml:space="preserve">– </w:t>
      </w:r>
      <w:r>
        <w:rPr>
          <w:rtl w:val="0"/>
          <w:lang w:val="en-US"/>
        </w:rPr>
        <w:t>6/7/16</w:t>
        <w:tab/>
        <w:t>L&amp;M Medical Group:  Neurosurgery (Hospital-Based Practice, 194 Howard St, 3W, New London, CT)</w:t>
      </w:r>
    </w:p>
    <w:p>
      <w:pPr>
        <w:pStyle w:val="Body"/>
        <w:ind w:left="720" w:firstLine="720"/>
      </w:pPr>
    </w:p>
    <w:p>
      <w:pPr>
        <w:pStyle w:val="Body"/>
        <w:ind w:left="2160" w:hanging="2160"/>
      </w:pPr>
      <w:r>
        <w:rPr>
          <w:rtl w:val="0"/>
        </w:rPr>
        <w:t xml:space="preserve">10/1/11 </w:t>
      </w:r>
      <w:r>
        <w:rPr>
          <w:rtl w:val="0"/>
        </w:rPr>
        <w:t xml:space="preserve">– </w:t>
      </w:r>
      <w:r>
        <w:rPr>
          <w:rtl w:val="0"/>
          <w:lang w:val="en-US"/>
        </w:rPr>
        <w:t>6/1/13</w:t>
        <w:tab/>
        <w:t>L&amp;M Physicians Association:  Neurosurgical Group (Hospital-Based Practice, 50 Faire Harbour, 2A, New London, CT)</w:t>
      </w:r>
    </w:p>
    <w:p>
      <w:pPr>
        <w:pStyle w:val="Body"/>
        <w:ind w:left="720" w:firstLine="720"/>
      </w:pPr>
    </w:p>
    <w:p>
      <w:pPr>
        <w:pStyle w:val="Body"/>
        <w:ind w:left="2160" w:hanging="2160"/>
      </w:pPr>
      <w:r>
        <w:rPr>
          <w:rtl w:val="0"/>
        </w:rPr>
        <w:t xml:space="preserve">5/4/09 </w:t>
      </w:r>
      <w:r>
        <w:rPr>
          <w:rtl w:val="0"/>
        </w:rPr>
        <w:t xml:space="preserve">– </w:t>
      </w:r>
      <w:r>
        <w:rPr>
          <w:rtl w:val="0"/>
          <w:lang w:val="en-US"/>
        </w:rPr>
        <w:t>9/30/11</w:t>
        <w:tab/>
        <w:t>Associated Specialists of Southeastern Connecticut: Neurosurgical Group (Hospital-Based Practice, 50 Faire Harbour, 2A, New London, CT)</w:t>
      </w:r>
    </w:p>
    <w:p>
      <w:pPr>
        <w:pStyle w:val="Body"/>
        <w:ind w:left="720" w:firstLine="720"/>
      </w:pPr>
    </w:p>
    <w:p>
      <w:pPr>
        <w:pStyle w:val="Body"/>
        <w:ind w:left="2160" w:hanging="2160"/>
      </w:pPr>
      <w:r>
        <w:rPr>
          <w:rtl w:val="0"/>
        </w:rPr>
        <w:t xml:space="preserve">4/1/05 </w:t>
      </w:r>
      <w:r>
        <w:rPr>
          <w:rtl w:val="0"/>
        </w:rPr>
        <w:t xml:space="preserve">– </w:t>
      </w:r>
      <w:r>
        <w:rPr>
          <w:rtl w:val="0"/>
          <w:lang w:val="en-US"/>
        </w:rPr>
        <w:t>5/3/09</w:t>
        <w:tab/>
        <w:t>Sound Medical Associates:  Neurosurgery (Hospital-Based Practice, 50 Faire Harbour, 2A, New London, CT)</w:t>
      </w:r>
    </w:p>
    <w:p>
      <w:pPr>
        <w:pStyle w:val="Body"/>
      </w:pPr>
      <w:r>
        <w:tab/>
      </w:r>
    </w:p>
    <w:p>
      <w:pPr>
        <w:pStyle w:val="Body"/>
        <w:ind w:left="2160" w:hanging="2160"/>
      </w:pPr>
      <w:r>
        <w:rPr>
          <w:rtl w:val="0"/>
        </w:rPr>
        <w:t xml:space="preserve">7/1/99 </w:t>
      </w:r>
      <w:r>
        <w:rPr>
          <w:rtl w:val="0"/>
        </w:rPr>
        <w:t xml:space="preserve">– </w:t>
      </w:r>
      <w:r>
        <w:rPr>
          <w:rtl w:val="0"/>
          <w:lang w:val="en-US"/>
        </w:rPr>
        <w:t>3/31/05</w:t>
        <w:tab/>
        <w:t>Neurological Group, PC (Private Practice, 350 Montauk Ave, New London, CT)</w:t>
      </w:r>
    </w:p>
    <w:p>
      <w:pPr>
        <w:pStyle w:val="Body"/>
      </w:pPr>
      <w:r>
        <w:tab/>
      </w:r>
    </w:p>
    <w:p>
      <w:pPr>
        <w:pStyle w:val="Body"/>
      </w:pPr>
      <w:r>
        <w:tab/>
      </w:r>
    </w:p>
    <w:p>
      <w:pPr>
        <w:pStyle w:val="Body"/>
      </w:pPr>
      <w:r>
        <w:tab/>
      </w:r>
    </w:p>
    <w:p>
      <w:pPr>
        <w:pStyle w:val="Body"/>
        <w:ind w:firstLine="720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INTERNSHIP AND RESIDENCY</w:t>
      </w: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rtl w:val="0"/>
        </w:rPr>
        <w:tab/>
        <w:t xml:space="preserve">1998 </w:t>
      </w:r>
      <w:r>
        <w:rPr>
          <w:rtl w:val="0"/>
        </w:rPr>
        <w:t xml:space="preserve">– </w:t>
      </w:r>
      <w:r>
        <w:rPr>
          <w:rtl w:val="0"/>
          <w:lang w:val="en-US"/>
        </w:rPr>
        <w:t>1999</w:t>
        <w:tab/>
        <w:t>Chief Resident, Neurological Surgery</w:t>
      </w:r>
    </w:p>
    <w:p>
      <w:pPr>
        <w:pStyle w:val="Body"/>
      </w:pPr>
      <w:r>
        <w:rPr>
          <w:rtl w:val="0"/>
          <w:lang w:val="en-US"/>
        </w:rPr>
        <w:tab/>
        <w:tab/>
        <w:tab/>
        <w:t>University of Maryland Medical Systems</w:t>
      </w:r>
    </w:p>
    <w:p>
      <w:pPr>
        <w:pStyle w:val="Body"/>
      </w:pPr>
      <w:r>
        <w:rPr>
          <w:rtl w:val="0"/>
          <w:lang w:val="en-US"/>
        </w:rPr>
        <w:tab/>
        <w:tab/>
        <w:tab/>
        <w:t>Baltimore, MD (Chair, Howard Eisenberg, MD)</w:t>
      </w:r>
    </w:p>
    <w:p>
      <w:pPr>
        <w:pStyle w:val="Body"/>
      </w:pPr>
    </w:p>
    <w:p>
      <w:pPr>
        <w:pStyle w:val="Body"/>
        <w:ind w:firstLine="720"/>
      </w:pPr>
      <w:r>
        <w:rPr>
          <w:rtl w:val="0"/>
        </w:rPr>
        <w:t xml:space="preserve">1994 </w:t>
      </w:r>
      <w:r>
        <w:rPr>
          <w:rtl w:val="0"/>
        </w:rPr>
        <w:t xml:space="preserve">– </w:t>
      </w:r>
      <w:r>
        <w:rPr>
          <w:rtl w:val="0"/>
          <w:lang w:val="en-US"/>
        </w:rPr>
        <w:t>1998</w:t>
        <w:tab/>
        <w:t>Resident, Neurological Surgery</w:t>
      </w:r>
    </w:p>
    <w:p>
      <w:pPr>
        <w:pStyle w:val="Body"/>
      </w:pPr>
      <w:r>
        <w:rPr>
          <w:rtl w:val="0"/>
          <w:lang w:val="en-US"/>
        </w:rPr>
        <w:tab/>
        <w:tab/>
        <w:tab/>
        <w:t>University of Maryland Medical Systems</w:t>
      </w:r>
    </w:p>
    <w:p>
      <w:pPr>
        <w:pStyle w:val="Body"/>
      </w:pPr>
      <w:r>
        <w:rPr>
          <w:rtl w:val="0"/>
          <w:lang w:val="en-US"/>
        </w:rPr>
        <w:tab/>
        <w:tab/>
        <w:tab/>
        <w:t>Baltimore, MD (Chair, Howard Eisenberg, MD)</w:t>
      </w:r>
    </w:p>
    <w:p>
      <w:pPr>
        <w:pStyle w:val="Body"/>
      </w:pPr>
    </w:p>
    <w:p>
      <w:pPr>
        <w:pStyle w:val="Body"/>
      </w:pPr>
      <w:r>
        <w:rPr>
          <w:rtl w:val="0"/>
        </w:rPr>
        <w:tab/>
        <w:t xml:space="preserve">1993 </w:t>
      </w:r>
      <w:r>
        <w:rPr>
          <w:rtl w:val="0"/>
        </w:rPr>
        <w:t xml:space="preserve">– </w:t>
      </w:r>
      <w:r>
        <w:rPr>
          <w:rtl w:val="0"/>
          <w:lang w:val="de-DE"/>
        </w:rPr>
        <w:t>1994</w:t>
        <w:tab/>
        <w:t>Intern, General Surgery</w:t>
      </w:r>
    </w:p>
    <w:p>
      <w:pPr>
        <w:pStyle w:val="Body"/>
      </w:pPr>
      <w:r>
        <w:rPr>
          <w:rtl w:val="0"/>
          <w:lang w:val="en-US"/>
        </w:rPr>
        <w:tab/>
        <w:tab/>
        <w:tab/>
        <w:t>University of Maryland Medical Systems</w:t>
      </w:r>
    </w:p>
    <w:p>
      <w:pPr>
        <w:pStyle w:val="Body"/>
      </w:pPr>
      <w:r>
        <w:rPr>
          <w:rtl w:val="0"/>
          <w:lang w:val="en-US"/>
        </w:rPr>
        <w:tab/>
        <w:tab/>
        <w:tab/>
        <w:t>Baltimore, MD</w:t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EDUCATION</w:t>
      </w:r>
    </w:p>
    <w:p>
      <w:pPr>
        <w:pStyle w:val="Body"/>
        <w:numPr>
          <w:ilvl w:val="0"/>
          <w:numId w:val="3"/>
        </w:numPr>
        <w:rPr>
          <w:lang w:val="en-US"/>
        </w:rPr>
      </w:pPr>
      <w:r>
        <w:rPr>
          <w:rtl w:val="0"/>
          <w:lang w:val="en-US"/>
        </w:rPr>
        <w:t>MD, University of Medicine and Dentistry of New Jersey</w:t>
      </w:r>
    </w:p>
    <w:p>
      <w:pPr>
        <w:pStyle w:val="Body"/>
        <w:ind w:left="2160" w:firstLine="0"/>
      </w:pPr>
      <w:r>
        <w:rPr>
          <w:rtl w:val="0"/>
          <w:lang w:val="en-US"/>
        </w:rPr>
        <w:t>Robert Wood Johnson Medical School</w:t>
      </w:r>
    </w:p>
    <w:p>
      <w:pPr>
        <w:pStyle w:val="Body"/>
        <w:ind w:left="2160" w:firstLine="0"/>
      </w:pPr>
      <w:r>
        <w:rPr>
          <w:rtl w:val="0"/>
          <w:lang w:val="en-US"/>
        </w:rPr>
        <w:t>Piscataway, NJ</w:t>
      </w:r>
    </w:p>
    <w:p>
      <w:pPr>
        <w:pStyle w:val="Body"/>
        <w:ind w:left="2160" w:firstLine="0"/>
      </w:pPr>
    </w:p>
    <w:p>
      <w:pPr>
        <w:pStyle w:val="Body"/>
        <w:numPr>
          <w:ilvl w:val="0"/>
          <w:numId w:val="6"/>
        </w:numPr>
        <w:rPr>
          <w:lang w:val="en-US"/>
        </w:rPr>
      </w:pPr>
      <w:r>
        <w:rPr>
          <w:rtl w:val="0"/>
          <w:lang w:val="en-US"/>
        </w:rPr>
        <w:t>BA, Biology; Minor French; The Johns Hopkins University</w:t>
      </w:r>
    </w:p>
    <w:p>
      <w:pPr>
        <w:pStyle w:val="Body"/>
        <w:ind w:left="2160" w:firstLine="0"/>
      </w:pPr>
      <w:r>
        <w:rPr>
          <w:rtl w:val="0"/>
          <w:lang w:val="en-US"/>
        </w:rPr>
        <w:t>Baltimore, MD</w:t>
      </w:r>
    </w:p>
    <w:p>
      <w:pPr>
        <w:pStyle w:val="Body"/>
        <w:ind w:left="2160" w:firstLine="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PROFESSIONAL POSITIONS</w:t>
      </w:r>
    </w:p>
    <w:p>
      <w:pPr>
        <w:pStyle w:val="Body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>Assistant Professor Neurosurgery, Yale School of Medicine, Yale Medical Group (1/1/17)</w:t>
      </w:r>
    </w:p>
    <w:p>
      <w:pPr>
        <w:pStyle w:val="Body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>Clinical Assistant Professor Neurosurgery, Yale School of Medicine, Yale Medical Group (4/1/16)</w:t>
      </w:r>
    </w:p>
    <w:p>
      <w:pPr>
        <w:pStyle w:val="Body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>Medical Director, Yale Neurosurgery New London (6/7/16)</w:t>
      </w:r>
    </w:p>
    <w:p>
      <w:pPr>
        <w:pStyle w:val="Body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>Diplomat, American Board of Neurosurgery</w:t>
      </w:r>
    </w:p>
    <w:p>
      <w:pPr>
        <w:pStyle w:val="Body"/>
        <w:ind w:left="1440" w:firstLine="720"/>
      </w:pPr>
      <w:r>
        <w:rPr>
          <w:rtl w:val="0"/>
          <w:lang w:val="en-US"/>
        </w:rPr>
        <w:t>Board Certified 2002; recertified 2012</w:t>
      </w:r>
    </w:p>
    <w:p>
      <w:pPr>
        <w:pStyle w:val="Body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 xml:space="preserve">Chief, Division of Neurosurgery, Lawrence &amp; Memorial Hospital, 1/1/08 </w:t>
      </w:r>
      <w:r>
        <w:rPr>
          <w:rtl w:val="0"/>
        </w:rPr>
        <w:t xml:space="preserve">– </w:t>
      </w:r>
      <w:r>
        <w:rPr>
          <w:rtl w:val="0"/>
          <w:lang w:val="it-IT"/>
        </w:rPr>
        <w:t>Present</w:t>
      </w:r>
    </w:p>
    <w:p>
      <w:pPr>
        <w:pStyle w:val="Body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 xml:space="preserve">Vice Chairman, Department of Surgery, Lawrence &amp; Memorial Hospital, 1/16/14 </w:t>
      </w:r>
      <w:r>
        <w:rPr>
          <w:rtl w:val="0"/>
        </w:rPr>
        <w:t xml:space="preserve">– </w:t>
      </w:r>
      <w:r>
        <w:rPr>
          <w:rtl w:val="0"/>
        </w:rPr>
        <w:t xml:space="preserve">Present </w:t>
      </w:r>
    </w:p>
    <w:p>
      <w:pPr>
        <w:pStyle w:val="Body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 xml:space="preserve">Co-Chairman, Surgical Services Governance Committee, 4/08 - Present </w:t>
      </w:r>
    </w:p>
    <w:p>
      <w:pPr>
        <w:pStyle w:val="List Paragraph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 xml:space="preserve">Chairman, Yale Department of Neurosurgery Committee on Faculty Compensation, 12/18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present</w:t>
      </w:r>
    </w:p>
    <w:p>
      <w:pPr>
        <w:pStyle w:val="List Paragraph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 xml:space="preserve">Member, Committee on Integrated Care Model </w:t>
      </w:r>
      <w:r>
        <w:rPr>
          <w:rtl w:val="0"/>
          <w:lang w:val="en-US"/>
        </w:rPr>
        <w:t xml:space="preserve">– </w:t>
      </w:r>
      <w:r>
        <w:rPr>
          <w:rtl w:val="0"/>
          <w:lang w:val="en-US"/>
        </w:rPr>
        <w:t>Low Back Pain; protocol development; Yale New Haven System, 6/19 - Present</w:t>
      </w:r>
    </w:p>
    <w:p>
      <w:pPr>
        <w:pStyle w:val="List Paragraph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>Lead Surgeon, Spine Collaborative Initiative; responsible for saving over $900,000 in spinal implants via negotiations and collaboration with hospital purchasing; 10/11 - present</w:t>
      </w:r>
    </w:p>
    <w:p>
      <w:pPr>
        <w:pStyle w:val="Body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 xml:space="preserve">Chairman, Surgical Chairman Search Committee, 3/30/12 </w:t>
      </w:r>
      <w:r>
        <w:rPr>
          <w:rtl w:val="0"/>
        </w:rPr>
        <w:t xml:space="preserve">– </w:t>
      </w:r>
      <w:r>
        <w:rPr>
          <w:rtl w:val="0"/>
          <w:lang w:val="en-US"/>
        </w:rPr>
        <w:t>1/1/13 (successful candidate hired)</w:t>
      </w:r>
    </w:p>
    <w:p>
      <w:pPr>
        <w:pStyle w:val="Body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 xml:space="preserve">Founding Chairman, Perinatal Executive Committee, 11/12 </w:t>
      </w:r>
      <w:r>
        <w:rPr>
          <w:rtl w:val="0"/>
        </w:rPr>
        <w:t xml:space="preserve">– </w:t>
      </w:r>
      <w:r>
        <w:rPr>
          <w:rtl w:val="0"/>
          <w:lang w:val="en-US"/>
        </w:rPr>
        <w:t>2/13 (transition to Obstetrician)</w:t>
      </w:r>
    </w:p>
    <w:p>
      <w:pPr>
        <w:pStyle w:val="Body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 xml:space="preserve">Committee Member, Integrated Care Model: Lower back pain, Yale New Haven Hospital System, 6/19 </w:t>
      </w:r>
      <w:r>
        <w:rPr>
          <w:rtl w:val="0"/>
        </w:rPr>
        <w:t xml:space="preserve">– </w:t>
      </w:r>
      <w:r>
        <w:rPr>
          <w:rtl w:val="0"/>
          <w:lang w:val="it-IT"/>
        </w:rPr>
        <w:t>present</w:t>
      </w:r>
    </w:p>
    <w:p>
      <w:pPr>
        <w:pStyle w:val="Body"/>
        <w:numPr>
          <w:ilvl w:val="0"/>
          <w:numId w:val="8"/>
        </w:numPr>
        <w:rPr>
          <w:lang w:val="en-US"/>
        </w:rPr>
      </w:pPr>
      <w:r>
        <w:rPr>
          <w:rtl w:val="0"/>
          <w:lang w:val="en-US"/>
        </w:rPr>
        <w:t>Committee Member, Lawrence &amp; Memorial Hospital Board Committee on Clinical Technology</w:t>
      </w:r>
    </w:p>
    <w:p>
      <w:pPr>
        <w:pStyle w:val="Body"/>
        <w:ind w:left="1440" w:firstLine="0"/>
      </w:pPr>
      <w:r>
        <w:rPr>
          <w:rtl w:val="0"/>
        </w:rPr>
        <w:t xml:space="preserve">2006 </w:t>
      </w:r>
      <w:r>
        <w:rPr>
          <w:rtl w:val="0"/>
        </w:rPr>
        <w:t xml:space="preserve">– </w:t>
      </w:r>
      <w:r>
        <w:rPr>
          <w:rtl w:val="0"/>
          <w:lang w:val="it-IT"/>
        </w:rPr>
        <w:t>Present</w:t>
      </w:r>
    </w:p>
    <w:p>
      <w:pPr>
        <w:pStyle w:val="Body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>Member, Lawrence &amp; Memorial Physician</w:t>
      </w:r>
      <w:r>
        <w:rPr>
          <w:rtl w:val="1"/>
        </w:rPr>
        <w:t>’</w:t>
      </w:r>
      <w:r>
        <w:rPr>
          <w:rtl w:val="0"/>
          <w:lang w:val="en-US"/>
        </w:rPr>
        <w:t xml:space="preserve">s Advisory Council to the President, 1/11 </w:t>
      </w:r>
      <w:r>
        <w:rPr>
          <w:rtl w:val="0"/>
        </w:rPr>
        <w:t xml:space="preserve">– </w:t>
      </w:r>
      <w:r>
        <w:rPr>
          <w:rtl w:val="0"/>
        </w:rPr>
        <w:t>12/13</w:t>
      </w:r>
    </w:p>
    <w:p>
      <w:pPr>
        <w:pStyle w:val="Body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>Trustee, Board of the New London County Medical Association; 2000 - 2010</w:t>
      </w:r>
    </w:p>
    <w:p>
      <w:pPr>
        <w:pStyle w:val="Body"/>
      </w:pPr>
      <w:r>
        <w:rPr>
          <w:rtl w:val="0"/>
          <w:lang w:val="en-US"/>
        </w:rPr>
        <w:tab/>
        <w:tab/>
        <w:t xml:space="preserve">Legislative Chairman, 2004 </w:t>
      </w:r>
      <w:r>
        <w:rPr>
          <w:rtl w:val="0"/>
        </w:rPr>
        <w:t xml:space="preserve">– </w:t>
      </w:r>
      <w:r>
        <w:rPr>
          <w:rtl w:val="0"/>
        </w:rPr>
        <w:t>2006</w:t>
      </w:r>
    </w:p>
    <w:p>
      <w:pPr>
        <w:pStyle w:val="Body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>Member, Lawrence &amp; Memorial Physician</w:t>
      </w:r>
      <w:r>
        <w:rPr>
          <w:rtl w:val="1"/>
        </w:rPr>
        <w:t>’</w:t>
      </w:r>
      <w:r>
        <w:rPr>
          <w:rtl w:val="0"/>
          <w:lang w:val="en-US"/>
        </w:rPr>
        <w:t xml:space="preserve">s Association (LMPA) Physician Advisory Committee, 10/10 </w:t>
      </w:r>
      <w:r>
        <w:rPr>
          <w:rtl w:val="0"/>
        </w:rPr>
        <w:t xml:space="preserve">– </w:t>
      </w:r>
      <w:r>
        <w:rPr>
          <w:rtl w:val="0"/>
        </w:rPr>
        <w:t>4/16</w:t>
      </w:r>
    </w:p>
    <w:p>
      <w:pPr>
        <w:pStyle w:val="Body"/>
        <w:numPr>
          <w:ilvl w:val="0"/>
          <w:numId w:val="10"/>
        </w:numPr>
        <w:rPr>
          <w:lang w:val="en-US"/>
        </w:rPr>
      </w:pPr>
      <w:r>
        <w:rPr>
          <w:rtl w:val="0"/>
          <w:lang w:val="en-US"/>
        </w:rPr>
        <w:t>Medical Staff Officer, Lawrence &amp; Memorial Hospital</w:t>
      </w:r>
    </w:p>
    <w:p>
      <w:pPr>
        <w:pStyle w:val="Body"/>
      </w:pPr>
      <w:r>
        <w:rPr>
          <w:rtl w:val="0"/>
          <w:lang w:val="en-US"/>
        </w:rPr>
        <w:tab/>
        <w:tab/>
        <w:tab/>
        <w:t xml:space="preserve">Secretary/Treasurer, 2002 </w:t>
      </w:r>
      <w:r>
        <w:rPr>
          <w:rtl w:val="0"/>
        </w:rPr>
        <w:t xml:space="preserve">– </w:t>
      </w:r>
      <w:r>
        <w:rPr>
          <w:rtl w:val="0"/>
        </w:rPr>
        <w:t>2004</w:t>
      </w:r>
    </w:p>
    <w:p>
      <w:pPr>
        <w:pStyle w:val="Body"/>
      </w:pPr>
      <w:r>
        <w:rPr>
          <w:rtl w:val="0"/>
        </w:rPr>
        <w:tab/>
        <w:tab/>
        <w:tab/>
        <w:t xml:space="preserve">Vice President, 2004 </w:t>
      </w:r>
      <w:r>
        <w:rPr>
          <w:rtl w:val="0"/>
        </w:rPr>
        <w:t xml:space="preserve">– </w:t>
      </w:r>
      <w:r>
        <w:rPr>
          <w:rtl w:val="0"/>
        </w:rPr>
        <w:t>2005</w:t>
      </w:r>
    </w:p>
    <w:p>
      <w:pPr>
        <w:pStyle w:val="Body"/>
        <w:numPr>
          <w:ilvl w:val="0"/>
          <w:numId w:val="12"/>
        </w:numPr>
        <w:rPr>
          <w:lang w:val="en-US"/>
        </w:rPr>
      </w:pPr>
      <w:r>
        <w:rPr>
          <w:rtl w:val="0"/>
          <w:lang w:val="en-US"/>
        </w:rPr>
        <w:t xml:space="preserve">Trustee, Board of the Sound Medical Associates; 2005 </w:t>
      </w:r>
      <w:r>
        <w:rPr>
          <w:rtl w:val="0"/>
        </w:rPr>
        <w:t xml:space="preserve">– </w:t>
      </w:r>
      <w:r>
        <w:rPr>
          <w:rtl w:val="0"/>
        </w:rPr>
        <w:t>2009</w:t>
      </w:r>
    </w:p>
    <w:p>
      <w:pPr>
        <w:pStyle w:val="Body"/>
        <w:numPr>
          <w:ilvl w:val="0"/>
          <w:numId w:val="12"/>
        </w:numPr>
        <w:rPr>
          <w:lang w:val="en-US"/>
        </w:rPr>
      </w:pPr>
      <w:r>
        <w:rPr>
          <w:rtl w:val="0"/>
          <w:lang w:val="en-US"/>
        </w:rPr>
        <w:t xml:space="preserve">Member, Joint Conference Committee on Hospital-Physician Relationship; 10/10 </w:t>
      </w:r>
      <w:r>
        <w:rPr>
          <w:rtl w:val="0"/>
        </w:rPr>
        <w:t xml:space="preserve">– </w:t>
      </w:r>
      <w:r>
        <w:rPr>
          <w:rtl w:val="0"/>
        </w:rPr>
        <w:t>6/13</w:t>
      </w:r>
    </w:p>
    <w:p>
      <w:pPr>
        <w:pStyle w:val="Body"/>
        <w:numPr>
          <w:ilvl w:val="0"/>
          <w:numId w:val="12"/>
        </w:numPr>
        <w:rPr>
          <w:lang w:val="en-US"/>
        </w:rPr>
      </w:pPr>
      <w:r>
        <w:rPr>
          <w:rtl w:val="0"/>
          <w:lang w:val="en-US"/>
        </w:rPr>
        <w:t>Committee Member, Lawrence &amp; Memorial Hospital Board Committee on Strategic Planning;</w:t>
        <w:tab/>
        <w:t xml:space="preserve">2004 </w:t>
      </w:r>
      <w:r>
        <w:rPr>
          <w:rtl w:val="0"/>
        </w:rPr>
        <w:t xml:space="preserve">– </w:t>
      </w:r>
      <w:r>
        <w:rPr>
          <w:rtl w:val="0"/>
        </w:rPr>
        <w:t>2010</w:t>
      </w:r>
    </w:p>
    <w:p>
      <w:pPr>
        <w:pStyle w:val="Body"/>
        <w:numPr>
          <w:ilvl w:val="0"/>
          <w:numId w:val="12"/>
        </w:numPr>
        <w:rPr>
          <w:lang w:val="en-US"/>
        </w:rPr>
      </w:pPr>
      <w:r>
        <w:rPr>
          <w:rtl w:val="0"/>
          <w:lang w:val="en-US"/>
        </w:rPr>
        <w:t xml:space="preserve">Representative, Lawrence &amp; Memorial Hospital Medical Staff Committee on Bylaws; 2001 </w:t>
      </w:r>
      <w:r>
        <w:rPr>
          <w:rtl w:val="0"/>
        </w:rPr>
        <w:t xml:space="preserve">– </w:t>
      </w:r>
      <w:r>
        <w:rPr>
          <w:rtl w:val="0"/>
        </w:rPr>
        <w:t>2005</w:t>
      </w:r>
    </w:p>
    <w:p>
      <w:pPr>
        <w:pStyle w:val="Body"/>
      </w:pPr>
      <w:r>
        <w:tab/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PAID CONSULTANT</w:t>
      </w:r>
    </w:p>
    <w:p>
      <w:pPr>
        <w:pStyle w:val="Body"/>
      </w:pPr>
    </w:p>
    <w:p>
      <w:pPr>
        <w:pStyle w:val="Body"/>
        <w:ind w:left="1440" w:firstLine="0"/>
      </w:pPr>
      <w:r>
        <w:rPr>
          <w:rtl w:val="0"/>
          <w:lang w:val="en-US"/>
        </w:rPr>
        <w:t>Atlas Spine (6/19): expandable cervical cage consultant</w:t>
      </w:r>
    </w:p>
    <w:p>
      <w:pPr>
        <w:pStyle w:val="Body"/>
        <w:ind w:left="1440" w:firstLine="0"/>
      </w:pPr>
    </w:p>
    <w:p>
      <w:pPr>
        <w:pStyle w:val="Body"/>
        <w:ind w:left="1440" w:firstLine="0"/>
      </w:pPr>
      <w:r>
        <w:rPr>
          <w:rtl w:val="0"/>
          <w:lang w:val="it-IT"/>
        </w:rPr>
        <w:t>AlphaTec (9/2012): Alpha testing:   interbody stand-alone cervical fusion device</w:t>
      </w:r>
    </w:p>
    <w:p>
      <w:pPr>
        <w:pStyle w:val="Body"/>
        <w:ind w:left="1440" w:firstLine="0"/>
      </w:pPr>
    </w:p>
    <w:p>
      <w:pPr>
        <w:pStyle w:val="Body"/>
        <w:ind w:left="1440" w:firstLine="0"/>
      </w:pPr>
      <w:r>
        <w:rPr>
          <w:rtl w:val="0"/>
          <w:lang w:val="it-IT"/>
        </w:rPr>
        <w:t>LANX (10/2012):  Alpha testing:   compressible interspinous fusion device (Alpine)</w:t>
      </w:r>
    </w:p>
    <w:p>
      <w:pPr>
        <w:pStyle w:val="Body"/>
        <w:ind w:left="1440" w:firstLine="0"/>
      </w:pPr>
    </w:p>
    <w:p>
      <w:pPr>
        <w:pStyle w:val="Body"/>
        <w:ind w:left="1440" w:firstLine="0"/>
      </w:pPr>
      <w:r>
        <w:rPr>
          <w:rtl w:val="0"/>
        </w:rPr>
        <w:t xml:space="preserve">SpineArt (1/2012 </w:t>
      </w:r>
      <w:r>
        <w:rPr>
          <w:rtl w:val="0"/>
        </w:rPr>
        <w:t xml:space="preserve">– </w:t>
      </w:r>
      <w:r>
        <w:rPr>
          <w:rtl w:val="0"/>
          <w:lang w:val="en-US"/>
        </w:rPr>
        <w:t xml:space="preserve">Present): </w:t>
        <w:tab/>
        <w:t>Development and teaching international surgeons in use of interspinous fusion and L5-S1 device</w:t>
      </w:r>
    </w:p>
    <w:p>
      <w:pPr>
        <w:pStyle w:val="Body"/>
        <w:ind w:left="1440" w:firstLine="0"/>
      </w:pPr>
    </w:p>
    <w:p>
      <w:pPr>
        <w:pStyle w:val="Body"/>
        <w:ind w:left="1440" w:firstLine="0"/>
      </w:pPr>
      <w:r>
        <w:rPr>
          <w:rtl w:val="0"/>
          <w:lang w:val="en-US"/>
        </w:rPr>
        <w:t>Surgical Directions (10/2013): Perioperative services and collaborative management consultant</w:t>
      </w:r>
    </w:p>
    <w:p>
      <w:pPr>
        <w:pStyle w:val="Body"/>
        <w:ind w:left="1440" w:firstLine="0"/>
      </w:pPr>
    </w:p>
    <w:p>
      <w:pPr>
        <w:pStyle w:val="Body"/>
        <w:ind w:left="1440" w:firstLine="0"/>
      </w:pPr>
      <w:r>
        <w:rPr>
          <w:rtl w:val="0"/>
          <w:lang w:val="en-US"/>
        </w:rPr>
        <w:t>Xtant Medical X-Spine (1/16): Data review, manuscript preparation for retrospective review of interspinous fusion indications and results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PHYSICIAN CHAMPION</w:t>
      </w:r>
    </w:p>
    <w:p>
      <w:pPr>
        <w:pStyle w:val="Body"/>
      </w:pPr>
      <w:r>
        <w:rPr>
          <w:b w:val="1"/>
          <w:bCs w:val="1"/>
        </w:rPr>
        <w:tab/>
        <w:tab/>
      </w:r>
      <w:r>
        <w:rPr>
          <w:rtl w:val="0"/>
          <w:lang w:val="en-US"/>
        </w:rPr>
        <w:t>Robotic Spine Program, Lawrence + Memorial Hospital</w:t>
      </w:r>
    </w:p>
    <w:p>
      <w:pPr>
        <w:pStyle w:val="Body"/>
        <w:rPr>
          <w:b w:val="1"/>
          <w:bCs w:val="1"/>
        </w:rPr>
      </w:pPr>
    </w:p>
    <w:p>
      <w:pPr>
        <w:pStyle w:val="Body"/>
        <w:ind w:left="720" w:firstLine="720"/>
      </w:pPr>
      <w:r>
        <w:rPr>
          <w:rtl w:val="0"/>
          <w:lang w:val="en-US"/>
        </w:rPr>
        <w:t>Skin care in spinal surgery, HAPU reduction project</w:t>
      </w:r>
    </w:p>
    <w:p>
      <w:pPr>
        <w:pStyle w:val="Body"/>
      </w:pPr>
    </w:p>
    <w:p>
      <w:pPr>
        <w:pStyle w:val="Body"/>
        <w:ind w:left="1440" w:firstLine="0"/>
      </w:pPr>
      <w:r>
        <w:rPr>
          <w:rtl w:val="0"/>
          <w:lang w:val="en-US"/>
        </w:rPr>
        <w:t>Spine Collaborative:  project saved $469,000 to hospital over the course of 6 months via contracts, equipment efficiency, vendor analysis, evidence review</w:t>
      </w:r>
    </w:p>
    <w:p>
      <w:pPr>
        <w:pStyle w:val="Body"/>
        <w:ind w:left="1440" w:firstLine="0"/>
      </w:pPr>
    </w:p>
    <w:p>
      <w:pPr>
        <w:pStyle w:val="Body"/>
        <w:ind w:left="1440" w:firstLine="0"/>
      </w:pPr>
      <w:r>
        <w:rPr>
          <w:rtl w:val="0"/>
          <w:lang w:val="en-US"/>
        </w:rPr>
        <w:t>Surgical Unit Based Safety Program (SUSP) initiative for prevention of surgical site infections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AWARDS</w:t>
      </w:r>
    </w:p>
    <w:p>
      <w:pPr>
        <w:pStyle w:val="Body"/>
        <w:ind w:left="720" w:firstLine="0"/>
      </w:pPr>
      <w:r>
        <w:rPr>
          <w:rtl w:val="0"/>
          <w:lang w:val="en-US"/>
        </w:rPr>
        <w:t>Connecticut Magazine Top Doc Award, April 2011; April 2012; April 2013; April 2014; April 2015; April 2016; April 2017</w:t>
      </w:r>
    </w:p>
    <w:p>
      <w:pPr>
        <w:pStyle w:val="Body"/>
        <w:ind w:firstLine="720"/>
      </w:pPr>
    </w:p>
    <w:p>
      <w:pPr>
        <w:pStyle w:val="Body"/>
        <w:ind w:firstLine="720"/>
      </w:pPr>
      <w:r>
        <w:rPr>
          <w:rtl w:val="0"/>
          <w:lang w:val="en-US"/>
        </w:rPr>
        <w:t>Reader</w:t>
      </w:r>
      <w:r>
        <w:rPr>
          <w:rtl w:val="1"/>
        </w:rPr>
        <w:t>’</w:t>
      </w:r>
      <w:r>
        <w:rPr>
          <w:rtl w:val="0"/>
          <w:lang w:val="en-US"/>
        </w:rPr>
        <w:t>s Choice Award, New London Day, April 2015; April 2016; April 2017</w:t>
      </w:r>
    </w:p>
    <w:p>
      <w:pPr>
        <w:pStyle w:val="Body"/>
        <w:ind w:firstLine="720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COMMUNITY ACTIVITY</w:t>
      </w:r>
    </w:p>
    <w:p>
      <w:pPr>
        <w:pStyle w:val="Body"/>
        <w:ind w:left="720" w:firstLine="0"/>
      </w:pPr>
      <w:r>
        <w:rPr>
          <w:rtl w:val="0"/>
          <w:lang w:val="en-US"/>
        </w:rPr>
        <w:t xml:space="preserve">Member, Outreach Committee, for The Williams School, January 2011 </w:t>
      </w:r>
      <w:r>
        <w:rPr>
          <w:rtl w:val="0"/>
        </w:rPr>
        <w:t xml:space="preserve">– </w:t>
      </w:r>
      <w:r>
        <w:rPr>
          <w:rtl w:val="0"/>
          <w:lang w:val="en-US"/>
        </w:rPr>
        <w:t>June 2013</w:t>
      </w:r>
    </w:p>
    <w:p>
      <w:pPr>
        <w:pStyle w:val="Body"/>
        <w:ind w:left="720" w:firstLine="0"/>
      </w:pPr>
    </w:p>
    <w:p>
      <w:pPr>
        <w:pStyle w:val="Body"/>
        <w:ind w:left="720" w:firstLine="0"/>
      </w:pPr>
      <w:r>
        <w:rPr>
          <w:rtl w:val="0"/>
          <w:lang w:val="en-US"/>
        </w:rPr>
        <w:t xml:space="preserve">Trustee, Board of The Williams School, May 2011 </w:t>
      </w:r>
      <w:r>
        <w:rPr>
          <w:rtl w:val="0"/>
        </w:rPr>
        <w:t xml:space="preserve">– </w:t>
      </w:r>
      <w:r>
        <w:rPr>
          <w:rtl w:val="0"/>
          <w:lang w:val="en-US"/>
        </w:rPr>
        <w:t>Present; member of the Audit, Strategic Planning, and Long-Range Planning Committees</w:t>
      </w:r>
    </w:p>
    <w:p>
      <w:pPr>
        <w:pStyle w:val="Body"/>
      </w:pPr>
      <w:r>
        <w:tab/>
      </w:r>
    </w:p>
    <w:p>
      <w:pPr>
        <w:pStyle w:val="Body"/>
        <w:ind w:firstLine="720"/>
      </w:pPr>
      <w:r>
        <w:rPr>
          <w:rtl w:val="0"/>
          <w:lang w:val="en-US"/>
        </w:rPr>
        <w:t>Chair, Committee on Trustees for The Williams School, June 2013 - Present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PROFESSIONAL MEMBERSHIPS</w:t>
      </w:r>
    </w:p>
    <w:p>
      <w:pPr>
        <w:pStyle w:val="Body"/>
      </w:pPr>
      <w:r>
        <w:rPr>
          <w:b w:val="1"/>
          <w:bCs w:val="1"/>
        </w:rPr>
        <w:tab/>
      </w:r>
      <w:r>
        <w:rPr>
          <w:rtl w:val="0"/>
          <w:lang w:val="en-US"/>
        </w:rPr>
        <w:t xml:space="preserve">American Academy of Neurological Surgery, Member; 1997 </w:t>
      </w:r>
      <w:r>
        <w:rPr>
          <w:rtl w:val="0"/>
        </w:rPr>
        <w:t xml:space="preserve">– </w:t>
      </w:r>
      <w:r>
        <w:rPr>
          <w:rtl w:val="0"/>
        </w:rPr>
        <w:t>2011</w:t>
      </w:r>
    </w:p>
    <w:p>
      <w:pPr>
        <w:pStyle w:val="Body"/>
      </w:pPr>
      <w:r>
        <w:rPr>
          <w:rtl w:val="0"/>
          <w:lang w:val="en-US"/>
        </w:rPr>
        <w:tab/>
        <w:t xml:space="preserve">Fellow, American Academy of Neurological Surgery, 2011 </w:t>
      </w:r>
      <w:r>
        <w:rPr>
          <w:rtl w:val="0"/>
        </w:rPr>
        <w:t xml:space="preserve">– </w:t>
      </w:r>
      <w:r>
        <w:rPr>
          <w:rtl w:val="0"/>
          <w:lang w:val="it-IT"/>
        </w:rPr>
        <w:t>Present</w:t>
      </w:r>
    </w:p>
    <w:p>
      <w:pPr>
        <w:pStyle w:val="Body"/>
      </w:pPr>
      <w:r>
        <w:rPr>
          <w:rtl w:val="0"/>
          <w:lang w:val="en-US"/>
        </w:rPr>
        <w:tab/>
        <w:t>Fellow, American College of Surgeons, 2010 - Present</w:t>
      </w:r>
    </w:p>
    <w:p>
      <w:pPr>
        <w:pStyle w:val="Body"/>
      </w:pPr>
      <w:r>
        <w:rPr>
          <w:rtl w:val="0"/>
          <w:lang w:val="en-US"/>
        </w:rPr>
        <w:tab/>
        <w:t>North American Spine Society, Member; 1999 - Present</w:t>
      </w:r>
    </w:p>
    <w:p>
      <w:pPr>
        <w:pStyle w:val="Body"/>
      </w:pPr>
      <w:r>
        <w:rPr>
          <w:rtl w:val="0"/>
          <w:lang w:val="en-US"/>
        </w:rPr>
        <w:tab/>
        <w:t xml:space="preserve">New England Neurosurgical Society, Member; 1999 </w:t>
      </w:r>
      <w:r>
        <w:rPr>
          <w:rtl w:val="0"/>
        </w:rPr>
        <w:t xml:space="preserve">– </w:t>
      </w:r>
      <w:r>
        <w:rPr>
          <w:rtl w:val="0"/>
          <w:lang w:val="it-IT"/>
        </w:rPr>
        <w:t>Present</w:t>
      </w:r>
    </w:p>
    <w:p>
      <w:pPr>
        <w:pStyle w:val="Body"/>
      </w:pPr>
      <w:r>
        <w:rPr>
          <w:rtl w:val="0"/>
          <w:lang w:val="en-US"/>
        </w:rPr>
        <w:tab/>
        <w:t xml:space="preserve">Connecticut State Neurosurgical Society, Member; 1999 </w:t>
      </w:r>
      <w:r>
        <w:rPr>
          <w:rtl w:val="0"/>
        </w:rPr>
        <w:t xml:space="preserve">– </w:t>
      </w:r>
      <w:r>
        <w:rPr>
          <w:rtl w:val="0"/>
          <w:lang w:val="it-IT"/>
        </w:rPr>
        <w:t>Present</w:t>
      </w:r>
    </w:p>
    <w:p>
      <w:pPr>
        <w:pStyle w:val="Body"/>
      </w:pPr>
      <w:r>
        <w:rPr>
          <w:rtl w:val="0"/>
          <w:lang w:val="en-US"/>
        </w:rPr>
        <w:tab/>
        <w:t>Connecticut State Medical Society, Member; 1999 - Present</w:t>
      </w:r>
    </w:p>
    <w:p>
      <w:pPr>
        <w:pStyle w:val="Body"/>
      </w:pPr>
      <w:r>
        <w:rPr>
          <w:rtl w:val="0"/>
          <w:lang w:val="en-US"/>
        </w:rPr>
        <w:tab/>
        <w:t xml:space="preserve">Joint Section of Tumors, AANS/CNS, Member; 1997 </w:t>
      </w:r>
      <w:r>
        <w:rPr>
          <w:rtl w:val="0"/>
        </w:rPr>
        <w:t xml:space="preserve">– </w:t>
      </w:r>
      <w:r>
        <w:rPr>
          <w:rtl w:val="0"/>
        </w:rPr>
        <w:t>2015</w:t>
      </w:r>
    </w:p>
    <w:p>
      <w:pPr>
        <w:pStyle w:val="Body"/>
        <w:ind w:firstLine="720"/>
      </w:pPr>
      <w:r>
        <w:rPr>
          <w:rtl w:val="0"/>
          <w:lang w:val="en-US"/>
        </w:rPr>
        <w:t xml:space="preserve">American Association of Cancer Research, Associate Member; 1996 </w:t>
      </w:r>
      <w:r>
        <w:rPr>
          <w:rtl w:val="0"/>
        </w:rPr>
        <w:t xml:space="preserve">– </w:t>
      </w:r>
      <w:r>
        <w:rPr>
          <w:rtl w:val="0"/>
        </w:rPr>
        <w:t>1999</w:t>
      </w:r>
    </w:p>
    <w:p>
      <w:pPr>
        <w:pStyle w:val="Body"/>
        <w:ind w:firstLine="720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MEETING LEADERSHIP</w:t>
      </w:r>
    </w:p>
    <w:p>
      <w:pPr>
        <w:pStyle w:val="Body"/>
        <w:ind w:left="720" w:firstLine="0"/>
      </w:pPr>
      <w:r>
        <w:rPr>
          <w:rtl w:val="0"/>
          <w:lang w:val="en-US"/>
        </w:rPr>
        <w:t xml:space="preserve">May 2017:  Spine Paris, World Congress of Minimally Invasive Spine Surgery; Course Director, Session on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Minimally Invasive Interbody Fusion</w:t>
      </w:r>
      <w:r>
        <w:rPr>
          <w:rtl w:val="0"/>
        </w:rPr>
        <w:t>”</w:t>
      </w:r>
    </w:p>
    <w:p>
      <w:pPr>
        <w:pStyle w:val="Body"/>
        <w:ind w:left="720" w:firstLine="0"/>
      </w:pPr>
    </w:p>
    <w:p>
      <w:pPr>
        <w:pStyle w:val="Body"/>
        <w:ind w:left="720" w:firstLine="0"/>
      </w:pPr>
      <w:r>
        <w:rPr>
          <w:rtl w:val="0"/>
          <w:lang w:val="en-US"/>
        </w:rPr>
        <w:t xml:space="preserve">June 2014:  Spine Paris, World Congress of Minimally Invasive Spine Surgery; Moderator, Session on </w:t>
      </w:r>
      <w:r>
        <w:rPr>
          <w:rtl w:val="1"/>
          <w:lang w:val="ar-SA" w:bidi="ar-SA"/>
        </w:rPr>
        <w:t>“</w:t>
      </w:r>
      <w:r>
        <w:rPr>
          <w:rtl w:val="0"/>
          <w:lang w:val="fr-FR"/>
        </w:rPr>
        <w:t>Free Papers, Non fusion Techniques</w:t>
      </w:r>
      <w:r>
        <w:rPr>
          <w:rtl w:val="0"/>
        </w:rPr>
        <w:t>”</w:t>
      </w:r>
    </w:p>
    <w:p>
      <w:pPr>
        <w:pStyle w:val="Body"/>
        <w:ind w:left="720" w:firstLine="0"/>
      </w:pPr>
    </w:p>
    <w:p>
      <w:pPr>
        <w:pStyle w:val="Body"/>
        <w:ind w:left="720" w:firstLine="0"/>
      </w:pPr>
      <w:r>
        <w:rPr>
          <w:rtl w:val="0"/>
          <w:lang w:val="en-US"/>
        </w:rPr>
        <w:t xml:space="preserve">June 2014:  Spine Paris, World Congress of Minimally Invasive Spine Surgery; Course Director, Session on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Minimally Invasive Interbody Fusion</w:t>
      </w:r>
      <w:r>
        <w:rPr>
          <w:rtl w:val="0"/>
        </w:rPr>
        <w:t>”</w:t>
      </w: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LECTURES</w:t>
      </w:r>
    </w:p>
    <w:p>
      <w:pPr>
        <w:pStyle w:val="Body"/>
        <w:ind w:firstLine="720"/>
      </w:pPr>
      <w:r>
        <w:rPr>
          <w:rtl w:val="0"/>
          <w:lang w:val="en-US"/>
        </w:rPr>
        <w:t xml:space="preserve">September, 2019: L&amp;M Wellness / Yale New Haven Health Lecture;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An Integrated Approach to Spine Care</w:t>
      </w:r>
      <w:r>
        <w:rPr>
          <w:rtl w:val="0"/>
        </w:rPr>
        <w:t>”</w:t>
      </w:r>
    </w:p>
    <w:p>
      <w:pPr>
        <w:pStyle w:val="Body"/>
        <w:ind w:firstLine="720"/>
      </w:pPr>
    </w:p>
    <w:p>
      <w:pPr>
        <w:pStyle w:val="Body"/>
        <w:ind w:firstLine="720"/>
      </w:pPr>
      <w:r>
        <w:rPr>
          <w:rtl w:val="0"/>
          <w:lang w:val="en-US"/>
        </w:rPr>
        <w:t xml:space="preserve">April 2018:  L&amp;M Wellness / Yale New Haven Health Lecture;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Diagnosis and Treatment of Spinal Stenosis</w:t>
      </w:r>
      <w:r>
        <w:rPr>
          <w:rtl w:val="0"/>
        </w:rPr>
        <w:t>”</w:t>
      </w:r>
    </w:p>
    <w:p>
      <w:pPr>
        <w:pStyle w:val="Body"/>
        <w:ind w:firstLine="720"/>
      </w:pPr>
    </w:p>
    <w:p>
      <w:pPr>
        <w:pStyle w:val="Body"/>
        <w:ind w:firstLine="720"/>
      </w:pPr>
      <w:r>
        <w:rPr>
          <w:rtl w:val="0"/>
          <w:lang w:val="en-US"/>
        </w:rPr>
        <w:t xml:space="preserve">March 2018:  Westerly Wellness / Yale New Haven Health Lecture;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Advances in Spine Surgery</w:t>
      </w:r>
      <w:r>
        <w:rPr>
          <w:rtl w:val="0"/>
        </w:rPr>
        <w:t>”</w:t>
      </w:r>
    </w:p>
    <w:p>
      <w:pPr>
        <w:pStyle w:val="Body"/>
        <w:ind w:firstLine="720"/>
      </w:pPr>
    </w:p>
    <w:p>
      <w:pPr>
        <w:pStyle w:val="Body"/>
        <w:ind w:firstLine="720"/>
      </w:pPr>
      <w:r>
        <w:rPr>
          <w:rtl w:val="0"/>
          <w:lang w:val="en-US"/>
        </w:rPr>
        <w:t xml:space="preserve">September 2017: Yale Health / L&amp;M Clinical Lecture Series;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New Technologies in Surgical Management of Back Pain</w:t>
      </w:r>
      <w:r>
        <w:rPr>
          <w:rtl w:val="0"/>
        </w:rPr>
        <w:t>”</w:t>
      </w:r>
    </w:p>
    <w:p>
      <w:pPr>
        <w:pStyle w:val="Body"/>
        <w:ind w:firstLine="720"/>
      </w:pPr>
    </w:p>
    <w:p>
      <w:pPr>
        <w:pStyle w:val="Body"/>
        <w:ind w:firstLine="720"/>
      </w:pPr>
      <w:r>
        <w:rPr>
          <w:rtl w:val="0"/>
          <w:lang w:val="de-DE"/>
        </w:rPr>
        <w:t xml:space="preserve">May 2017:  Spine Paris:  Podium Presentation,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Future of Minimally Invasive Interbody Fusions</w:t>
      </w:r>
      <w:r>
        <w:rPr>
          <w:rtl w:val="0"/>
        </w:rPr>
        <w:t>”</w:t>
      </w:r>
      <w:r>
        <w:rPr>
          <w:rtl w:val="0"/>
          <w:lang w:val="en-US"/>
        </w:rPr>
        <w:t>; World Congress of Minimally Invasive Spine Surgery</w:t>
      </w:r>
    </w:p>
    <w:p>
      <w:pPr>
        <w:pStyle w:val="Body"/>
        <w:ind w:firstLine="720"/>
      </w:pPr>
    </w:p>
    <w:p>
      <w:pPr>
        <w:pStyle w:val="Body"/>
        <w:ind w:firstLine="720"/>
      </w:pPr>
      <w:r>
        <w:rPr>
          <w:rtl w:val="0"/>
          <w:lang w:val="en-US"/>
        </w:rPr>
        <w:t xml:space="preserve">Nov 2015:  SpineArt Presentation and Lab to Surgeons, Barcelona, Spain;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The Role of interspinous fixation in the surgical treatment of lumbar degenerative conditions</w:t>
      </w:r>
    </w:p>
    <w:p>
      <w:pPr>
        <w:pStyle w:val="Body"/>
        <w:ind w:firstLine="720"/>
      </w:pPr>
    </w:p>
    <w:p>
      <w:pPr>
        <w:pStyle w:val="Body"/>
        <w:ind w:firstLine="720"/>
      </w:pPr>
      <w:r>
        <w:rPr>
          <w:rtl w:val="0"/>
          <w:lang w:val="de-DE"/>
        </w:rPr>
        <w:t xml:space="preserve">Dec 2014:  SpineArt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Road Show</w:t>
      </w:r>
      <w:r>
        <w:rPr>
          <w:rtl w:val="0"/>
        </w:rPr>
        <w:t>”</w:t>
      </w:r>
      <w:r>
        <w:rPr>
          <w:rtl w:val="0"/>
          <w:lang w:val="en-US"/>
        </w:rPr>
        <w:t>; presentation to surgeons on the indications, complications, and results of interspinous fusion for lumbar disc degeneration; Brazil and Argentina</w:t>
      </w:r>
    </w:p>
    <w:p>
      <w:pPr>
        <w:pStyle w:val="Body"/>
        <w:ind w:firstLine="720"/>
      </w:pPr>
    </w:p>
    <w:p>
      <w:pPr>
        <w:pStyle w:val="Body"/>
        <w:ind w:firstLine="720"/>
      </w:pPr>
      <w:r>
        <w:rPr>
          <w:rtl w:val="0"/>
          <w:lang w:val="en-US"/>
        </w:rPr>
        <w:t xml:space="preserve">Oct 2014:  SpineArt Presentation to Distributors, Chicago, IL;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The Role of interspinous fixation in the surgical treatment of lumbar degenerative conditions</w:t>
      </w:r>
    </w:p>
    <w:p>
      <w:pPr>
        <w:pStyle w:val="Body"/>
        <w:ind w:firstLine="720"/>
      </w:pPr>
    </w:p>
    <w:p>
      <w:pPr>
        <w:pStyle w:val="Body"/>
        <w:ind w:firstLine="720"/>
      </w:pPr>
      <w:r>
        <w:rPr>
          <w:rtl w:val="0"/>
          <w:lang w:val="en-US"/>
        </w:rPr>
        <w:t xml:space="preserve">Sept 2014: Yale Clinical Neuroscience Grand Rounds,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The role of interspinous fixation in the surgical treatment of lumbar degenerative conditions</w:t>
      </w:r>
      <w:r>
        <w:rPr>
          <w:rtl w:val="0"/>
        </w:rPr>
        <w:t>”</w:t>
      </w:r>
    </w:p>
    <w:p>
      <w:pPr>
        <w:pStyle w:val="Body"/>
        <w:ind w:firstLine="720"/>
      </w:pPr>
    </w:p>
    <w:p>
      <w:pPr>
        <w:pStyle w:val="Body"/>
        <w:ind w:firstLine="720"/>
      </w:pPr>
      <w:r>
        <w:rPr>
          <w:rtl w:val="0"/>
          <w:lang w:val="de-DE"/>
        </w:rPr>
        <w:t xml:space="preserve">June 2014: Spine Paris:  Podium Presentation,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Future of Minimally Invasive Interbody Fusions</w:t>
      </w:r>
      <w:r>
        <w:rPr>
          <w:rtl w:val="0"/>
        </w:rPr>
        <w:t>”</w:t>
      </w:r>
      <w:r>
        <w:rPr>
          <w:rtl w:val="0"/>
          <w:lang w:val="en-US"/>
        </w:rPr>
        <w:t>; World Congress of Minimally Invasive Spine Surgery</w:t>
      </w:r>
    </w:p>
    <w:p>
      <w:pPr>
        <w:pStyle w:val="Body"/>
        <w:ind w:firstLine="720"/>
      </w:pPr>
    </w:p>
    <w:p>
      <w:pPr>
        <w:pStyle w:val="Body"/>
        <w:ind w:firstLine="720"/>
      </w:pPr>
      <w:r>
        <w:rPr>
          <w:rtl w:val="0"/>
          <w:lang w:val="en-US"/>
        </w:rPr>
        <w:t xml:space="preserve">June 2014:  International Surgeon User Group, Paris, France:  Use of interspinous fusion devices in degenerative lumbar disc disease </w:t>
      </w:r>
    </w:p>
    <w:p>
      <w:pPr>
        <w:pStyle w:val="Body"/>
        <w:ind w:firstLine="720"/>
      </w:pPr>
    </w:p>
    <w:p>
      <w:pPr>
        <w:pStyle w:val="Body"/>
        <w:ind w:firstLine="720"/>
      </w:pPr>
      <w:r>
        <w:rPr>
          <w:rtl w:val="0"/>
          <w:lang w:val="en-US"/>
        </w:rPr>
        <w:t>October 2013:</w:t>
        <w:tab/>
        <w:t xml:space="preserve"> EuroSpine:   Industry Sponsored Luncheon Seminar, Liverpool, UK:  Interspinous Fusion:  Philosophy, Indications, Early Results</w:t>
      </w:r>
    </w:p>
    <w:p>
      <w:pPr>
        <w:pStyle w:val="Body"/>
        <w:ind w:firstLine="720"/>
      </w:pPr>
    </w:p>
    <w:p>
      <w:pPr>
        <w:pStyle w:val="Body"/>
        <w:ind w:firstLine="720"/>
      </w:pPr>
      <w:r>
        <w:rPr>
          <w:rtl w:val="0"/>
          <w:lang w:val="en-US"/>
        </w:rPr>
        <w:t xml:space="preserve">April 2013:   International Surgeon User Group, Miami, FL:  Use of interspinous fusion devices in degenerative lumbar disc disease </w:t>
      </w:r>
    </w:p>
    <w:p>
      <w:pPr>
        <w:pStyle w:val="Body"/>
        <w:ind w:firstLine="720"/>
      </w:pPr>
    </w:p>
    <w:p>
      <w:pPr>
        <w:pStyle w:val="Body"/>
        <w:ind w:firstLine="720"/>
      </w:pPr>
      <w:r>
        <w:rPr>
          <w:rtl w:val="0"/>
          <w:lang w:val="en-US"/>
        </w:rPr>
        <w:t>March 2013:  RiseUp Fundraiser for Spinal Cord Injury, New London, CT:  keynote speaker</w:t>
      </w:r>
    </w:p>
    <w:p>
      <w:pPr>
        <w:pStyle w:val="Body"/>
        <w:ind w:firstLine="720"/>
      </w:pPr>
    </w:p>
    <w:p>
      <w:pPr>
        <w:pStyle w:val="Body"/>
        <w:ind w:firstLine="720"/>
      </w:pPr>
      <w:r>
        <w:rPr>
          <w:rtl w:val="0"/>
          <w:lang w:val="en-US"/>
        </w:rPr>
        <w:t>February 2013: International Surgeon User Group, Geneva, Switzerland:  Use of interspinous fusion devices in degenerative lumbar disc disease</w:t>
      </w:r>
    </w:p>
    <w:p>
      <w:pPr>
        <w:pStyle w:val="Body"/>
        <w:ind w:firstLine="720"/>
      </w:pPr>
    </w:p>
    <w:p>
      <w:pPr>
        <w:pStyle w:val="Body"/>
        <w:ind w:firstLine="720"/>
      </w:pPr>
      <w:r>
        <w:rPr>
          <w:rtl w:val="0"/>
          <w:lang w:val="en-US"/>
        </w:rPr>
        <w:t>April 2012:   International Surgeon User Group, Miami, FL:  Use of interspinous fusion devices in degenerative lumbar disc disease</w:t>
      </w:r>
    </w:p>
    <w:p>
      <w:pPr>
        <w:pStyle w:val="Body"/>
        <w:ind w:firstLine="720"/>
      </w:pPr>
    </w:p>
    <w:p>
      <w:pPr>
        <w:pStyle w:val="Body"/>
        <w:ind w:firstLine="720"/>
      </w:pPr>
      <w:r>
        <w:rPr>
          <w:rtl w:val="0"/>
          <w:lang w:val="en-US"/>
        </w:rPr>
        <w:t>January 2012:   Nursing Education Series, Brain Tumors</w:t>
      </w:r>
    </w:p>
    <w:p>
      <w:pPr>
        <w:pStyle w:val="Body"/>
        <w:ind w:firstLine="720"/>
      </w:pPr>
    </w:p>
    <w:p>
      <w:pPr>
        <w:pStyle w:val="Body"/>
        <w:ind w:firstLine="720"/>
      </w:pPr>
      <w:r>
        <w:rPr>
          <w:rtl w:val="0"/>
          <w:lang w:val="en-US"/>
        </w:rPr>
        <w:t>January 2011:   Nursing Education Series, ICP Monitoring</w:t>
      </w:r>
    </w:p>
    <w:p>
      <w:pPr>
        <w:pStyle w:val="Body"/>
        <w:ind w:firstLine="720"/>
      </w:pPr>
    </w:p>
    <w:p>
      <w:pPr>
        <w:pStyle w:val="Body"/>
        <w:ind w:firstLine="720"/>
      </w:pPr>
      <w:r>
        <w:rPr>
          <w:rtl w:val="0"/>
          <w:lang w:val="en-US"/>
        </w:rPr>
        <w:t>4/10, 9/09, 9/08:  Community Outreach, Lumbar Fusion and X-stop</w:t>
      </w:r>
    </w:p>
    <w:p>
      <w:pPr>
        <w:pStyle w:val="Body"/>
        <w:ind w:firstLine="720"/>
      </w:pPr>
    </w:p>
    <w:p>
      <w:pPr>
        <w:pStyle w:val="Body"/>
        <w:ind w:firstLine="720"/>
      </w:pPr>
      <w:r>
        <w:rPr>
          <w:rtl w:val="0"/>
          <w:lang w:val="en-US"/>
        </w:rPr>
        <w:t>January 2005:    Forever Young Fundraiser for Spinal Cord Injury, Mohegan Sun, Uncasville, CT:  keynote speaker</w:t>
      </w:r>
    </w:p>
    <w:p>
      <w:pPr>
        <w:pStyle w:val="Body"/>
      </w:pPr>
      <w:r>
        <w:tab/>
      </w:r>
    </w:p>
    <w:p>
      <w:pPr>
        <w:pStyle w:val="Body"/>
      </w:pPr>
    </w:p>
    <w:p>
      <w:pPr>
        <w:pStyle w:val="Body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PUBLICATIONS</w:t>
      </w: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b w:val="1"/>
          <w:bCs w:val="1"/>
          <w:rtl w:val="0"/>
          <w:lang w:val="en-US"/>
        </w:rPr>
        <w:t>Peer-Reviewed Articles</w:t>
      </w:r>
      <w:r>
        <w:rPr>
          <w:rtl w:val="0"/>
        </w:rPr>
        <w:t>:</w:t>
      </w:r>
    </w:p>
    <w:p>
      <w:pPr>
        <w:pStyle w:val="Body"/>
      </w:pPr>
    </w:p>
    <w:p>
      <w:pPr>
        <w:pStyle w:val="Body"/>
        <w:ind w:left="720" w:firstLine="0"/>
        <w:rPr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Doherty P, Welch A, Tharpe J, et al. Transforaminal Lumbar Interbody Fusion with Rigid Interspinous Process Fixation: A Learning Curve Analysis of a Surgeon Team</w:t>
      </w:r>
      <w:r>
        <w:rPr>
          <w:outline w:val="0"/>
          <w:color w:val="222222"/>
          <w:u w:color="222222"/>
          <w:shd w:val="clear" w:color="auto" w:fill="ffffff"/>
          <w:rtl w:val="1"/>
          <w14:textFill>
            <w14:solidFill>
              <w14:srgbClr w14:val="222222"/>
            </w14:solidFill>
          </w14:textFill>
        </w:rPr>
        <w:t>’</w:t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 First 74 Cases. Cureus 9(5): e1290. May 30, 2017.</w:t>
      </w:r>
    </w:p>
    <w:p>
      <w:pPr>
        <w:pStyle w:val="Body"/>
        <w:ind w:left="720" w:firstLine="0"/>
        <w:rPr>
          <w:rFonts w:ascii="Arial" w:cs="Arial" w:hAnsi="Arial" w:eastAsia="Arial"/>
          <w:outline w:val="0"/>
          <w:color w:val="222222"/>
          <w:sz w:val="21"/>
          <w:szCs w:val="21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"/>
        <w:ind w:left="720" w:firstLine="0"/>
      </w:pPr>
      <w:r>
        <w:rPr>
          <w:rtl w:val="0"/>
          <w:lang w:val="en-US"/>
        </w:rPr>
        <w:t xml:space="preserve">Doherty PF, Rabinowitz RP.  Gunshot wounds to the head:  The role of antibiotics.  </w:t>
      </w:r>
      <w:r>
        <w:rPr>
          <w:i w:val="1"/>
          <w:iCs w:val="1"/>
          <w:rtl w:val="0"/>
          <w:lang w:val="en-US"/>
        </w:rPr>
        <w:t>Infections In Medicine</w:t>
      </w:r>
      <w:r>
        <w:rPr>
          <w:rtl w:val="0"/>
        </w:rPr>
        <w:t xml:space="preserve"> 21:  297-300, 2004.</w:t>
      </w:r>
    </w:p>
    <w:p>
      <w:pPr>
        <w:pStyle w:val="Body"/>
        <w:ind w:left="720" w:firstLine="0"/>
      </w:pPr>
    </w:p>
    <w:p>
      <w:pPr>
        <w:pStyle w:val="Body"/>
        <w:ind w:left="720" w:firstLine="0"/>
      </w:pPr>
      <w:r>
        <w:rPr>
          <w:rtl w:val="0"/>
          <w:lang w:val="en-US"/>
        </w:rPr>
        <w:t xml:space="preserve">Chin LS, Murray SF, Harter DH, Doherty PF, Singh SK.  Sodium vanadate inhibits apoptosis in malignant glioma cells:  a role for Akt/PKB.  </w:t>
      </w:r>
      <w:r>
        <w:rPr>
          <w:i w:val="1"/>
          <w:iCs w:val="1"/>
          <w:rtl w:val="0"/>
          <w:lang w:val="en-US"/>
        </w:rPr>
        <w:t>Journal of Biomedical Science</w:t>
      </w:r>
      <w:r>
        <w:rPr>
          <w:rtl w:val="0"/>
        </w:rPr>
        <w:t xml:space="preserve"> 6(3):  213-218, 1999.</w:t>
      </w:r>
    </w:p>
    <w:p>
      <w:pPr>
        <w:pStyle w:val="Body"/>
        <w:ind w:left="720" w:firstLine="0"/>
      </w:pPr>
    </w:p>
    <w:p>
      <w:pPr>
        <w:pStyle w:val="Body"/>
        <w:ind w:left="720" w:firstLine="0"/>
      </w:pPr>
      <w:r>
        <w:rPr>
          <w:rtl w:val="0"/>
          <w:lang w:val="en-US"/>
        </w:rPr>
        <w:t xml:space="preserve">Murray SF, Doherty PF, Singh SK, Chin LS.  K252a induces cell cycle arrest and apoptosis by inhibiting Cdc2 and Cdc25c.  </w:t>
      </w:r>
      <w:r>
        <w:rPr>
          <w:i w:val="1"/>
          <w:iCs w:val="1"/>
          <w:rtl w:val="0"/>
          <w:lang w:val="en-US"/>
        </w:rPr>
        <w:t xml:space="preserve">Cancer Investigations </w:t>
      </w:r>
      <w:r>
        <w:rPr>
          <w:rtl w:val="0"/>
        </w:rPr>
        <w:t>17(6):  391-395, 1999.</w:t>
      </w:r>
    </w:p>
    <w:p>
      <w:pPr>
        <w:pStyle w:val="Body"/>
        <w:ind w:left="720" w:firstLine="0"/>
      </w:pPr>
    </w:p>
    <w:p>
      <w:pPr>
        <w:pStyle w:val="Body"/>
        <w:ind w:left="720" w:firstLine="0"/>
      </w:pPr>
      <w:r>
        <w:rPr>
          <w:rtl w:val="0"/>
          <w:lang w:val="en-US"/>
        </w:rPr>
        <w:t xml:space="preserve">Harter, DH; Doherty PF, Chin LS.  Current concepts of apoptosis.  </w:t>
      </w:r>
      <w:r>
        <w:rPr>
          <w:i w:val="1"/>
          <w:iCs w:val="1"/>
          <w:rtl w:val="0"/>
          <w:lang w:val="en-US"/>
        </w:rPr>
        <w:t>Neurosurgical Focus 3</w:t>
      </w:r>
      <w:r>
        <w:rPr>
          <w:rtl w:val="0"/>
          <w:lang w:val="en-US"/>
        </w:rPr>
        <w:t>:  Article 6, 1997.</w:t>
      </w:r>
    </w:p>
    <w:p>
      <w:pPr>
        <w:pStyle w:val="Body"/>
        <w:ind w:left="720" w:firstLine="0"/>
      </w:pPr>
    </w:p>
    <w:p>
      <w:pPr>
        <w:pStyle w:val="Body"/>
        <w:ind w:left="720" w:firstLine="0"/>
      </w:pPr>
      <w:r>
        <w:rPr>
          <w:rtl w:val="0"/>
          <w:lang w:val="en-US"/>
        </w:rPr>
        <w:t xml:space="preserve">Doherty PF, Stein SC, White R.  Bilateral synovial cysts of the thoracic spine:  A case report.  </w:t>
      </w:r>
      <w:r>
        <w:rPr>
          <w:i w:val="1"/>
          <w:iCs w:val="1"/>
          <w:rtl w:val="0"/>
          <w:lang w:val="en-US"/>
        </w:rPr>
        <w:t>Surgical Neurology</w:t>
      </w:r>
      <w:r>
        <w:rPr>
          <w:rtl w:val="0"/>
        </w:rPr>
        <w:t xml:space="preserve"> 39:279-281, 1993.</w:t>
      </w:r>
    </w:p>
    <w:p>
      <w:pPr>
        <w:pStyle w:val="Body"/>
      </w:pPr>
    </w:p>
    <w:p>
      <w:pPr>
        <w:pStyle w:val="Body"/>
      </w:pPr>
      <w:r>
        <w:tab/>
      </w: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  <w:rPr>
          <w:b w:val="1"/>
          <w:bCs w:val="1"/>
        </w:rPr>
      </w:pPr>
    </w:p>
    <w:p>
      <w:pPr>
        <w:pStyle w:val="Body"/>
      </w:pPr>
      <w:r>
        <w:rPr>
          <w:b w:val="1"/>
          <w:bCs w:val="1"/>
          <w:rtl w:val="0"/>
          <w:lang w:val="fr-FR"/>
        </w:rPr>
        <w:t>Abstracts/Posters</w:t>
      </w:r>
      <w:r>
        <w:rPr>
          <w:rtl w:val="0"/>
        </w:rPr>
        <w:t>:</w:t>
      </w:r>
    </w:p>
    <w:p>
      <w:pPr>
        <w:pStyle w:val="Body"/>
        <w:ind w:left="720" w:firstLine="0"/>
        <w:rPr>
          <w:rFonts w:ascii="Segoe UI" w:cs="Segoe UI" w:hAnsi="Segoe UI" w:eastAsia="Segoe UI"/>
          <w:sz w:val="27"/>
          <w:szCs w:val="27"/>
        </w:rPr>
      </w:pPr>
    </w:p>
    <w:p>
      <w:pPr>
        <w:pStyle w:val="Body"/>
        <w:ind w:left="720" w:firstLine="0"/>
      </w:pPr>
      <w:r>
        <w:rPr>
          <w:rtl w:val="0"/>
          <w:lang w:val="en-US"/>
        </w:rPr>
        <w:t>Doherty PF, Feng HF. Treatment of spinal cord injury with 10 kHz spinal cord stimulation; North American Neuromodulation Society, 23</w:t>
      </w:r>
      <w:r>
        <w:rPr>
          <w:vertAlign w:val="superscript"/>
          <w:rtl w:val="0"/>
        </w:rPr>
        <w:t>rd</w:t>
      </w:r>
      <w:r>
        <w:rPr>
          <w:rtl w:val="0"/>
          <w:lang w:val="en-US"/>
        </w:rPr>
        <w:t xml:space="preserve"> Annual Meeting, Las Vegas, NV; January 2020</w:t>
      </w:r>
    </w:p>
    <w:p>
      <w:pPr>
        <w:pStyle w:val="Body"/>
        <w:ind w:left="720" w:firstLine="0"/>
      </w:pPr>
    </w:p>
    <w:p>
      <w:pPr>
        <w:pStyle w:val="Body"/>
        <w:ind w:left="720" w:firstLine="0"/>
      </w:pPr>
      <w:r>
        <w:rPr>
          <w:rtl w:val="0"/>
          <w:lang w:val="en-US"/>
        </w:rPr>
        <w:t>Doherty PF, Feng HF. Adopting new technologies to improve pain management; 2019 Safety, Quality and Experience Conference, New Haven, CT; June 2019</w:t>
      </w:r>
    </w:p>
    <w:p>
      <w:pPr>
        <w:pStyle w:val="Body"/>
        <w:ind w:left="720" w:firstLine="0"/>
      </w:pPr>
    </w:p>
    <w:p>
      <w:pPr>
        <w:pStyle w:val="Body"/>
        <w:ind w:left="720" w:firstLine="0"/>
      </w:pPr>
      <w:r>
        <w:rPr>
          <w:rtl w:val="0"/>
          <w:lang w:val="en-US"/>
        </w:rPr>
        <w:t>Doherty PF, Feng HF. Successful pain control with High-Frequency SCS (HF-SCS) for non-operable severe scoliosis associated back pain; North American Neuromodulation Society, 22</w:t>
      </w:r>
      <w:r>
        <w:rPr>
          <w:vertAlign w:val="superscript"/>
          <w:rtl w:val="0"/>
        </w:rPr>
        <w:t>nd</w:t>
      </w:r>
      <w:r>
        <w:rPr>
          <w:rtl w:val="0"/>
          <w:lang w:val="en-US"/>
        </w:rPr>
        <w:t xml:space="preserve"> Annual Meeting, Las Vegas, NV; January 2019</w:t>
      </w:r>
    </w:p>
    <w:p>
      <w:pPr>
        <w:pStyle w:val="Body"/>
      </w:pPr>
    </w:p>
    <w:p>
      <w:pPr>
        <w:pStyle w:val="Body"/>
      </w:pPr>
    </w:p>
    <w:p>
      <w:pPr>
        <w:pStyle w:val="Body"/>
        <w:ind w:left="720" w:firstLine="0"/>
      </w:pPr>
      <w:r>
        <w:rPr>
          <w:rtl w:val="0"/>
          <w:lang w:val="en-US"/>
        </w:rPr>
        <w:t>Doherty PF, Feng HF. Resolution of foot drop with high frequency spinal cord stimulation (HF-SCS) at 10 Khz: A case report; North American Neuromodulation Society, 21</w:t>
      </w:r>
      <w:r>
        <w:rPr>
          <w:vertAlign w:val="superscript"/>
          <w:rtl w:val="0"/>
        </w:rPr>
        <w:t>st</w:t>
      </w:r>
      <w:r>
        <w:rPr>
          <w:rtl w:val="0"/>
          <w:lang w:val="en-US"/>
        </w:rPr>
        <w:t xml:space="preserve"> Annual Meeting, Las Vegas, NV; January 2018</w:t>
      </w:r>
    </w:p>
    <w:p>
      <w:pPr>
        <w:pStyle w:val="Body"/>
        <w:ind w:left="720" w:firstLine="0"/>
      </w:pPr>
    </w:p>
    <w:p>
      <w:pPr>
        <w:pStyle w:val="Body"/>
        <w:ind w:left="720" w:firstLine="0"/>
      </w:pPr>
      <w:r>
        <w:rPr>
          <w:rtl w:val="0"/>
          <w:lang w:val="en-US"/>
        </w:rPr>
        <w:t>Doherty, PF, Feng HF. Resolution of foot drop with high frequency spinal cord stimulation (HF-SCS) at 10 Khz: A case report; International NeuroStimulator 13</w:t>
      </w:r>
      <w:r>
        <w:rPr>
          <w:vertAlign w:val="superscript"/>
          <w:rtl w:val="0"/>
          <w:lang w:val="en-US"/>
        </w:rPr>
        <w:t>th</w:t>
      </w:r>
      <w:r>
        <w:rPr>
          <w:rtl w:val="0"/>
          <w:lang w:val="en-US"/>
        </w:rPr>
        <w:t xml:space="preserve"> World Congress, Edinburgh, Scotland; May 2017</w:t>
      </w:r>
    </w:p>
    <w:p>
      <w:pPr>
        <w:pStyle w:val="Body"/>
        <w:ind w:left="720" w:firstLine="0"/>
      </w:pPr>
    </w:p>
    <w:p>
      <w:pPr>
        <w:pStyle w:val="Body"/>
        <w:ind w:left="720" w:firstLine="0"/>
      </w:pPr>
      <w:r>
        <w:rPr>
          <w:rtl w:val="0"/>
          <w:lang w:val="en-US"/>
        </w:rPr>
        <w:t>Doherty, PF, Butler K. Clinical Utility of Utilizing the Short Head of the Biceps Femoris and the Tibialis Posterior in Triggered EMG for L5 Pedicle Screw Placement in an Intraoperative Setting; Proceedings of the American Association of Neuromuscular &amp; Electrodiagnostic Medicine; September, 2016.</w:t>
      </w:r>
    </w:p>
    <w:p>
      <w:pPr>
        <w:pStyle w:val="Body"/>
      </w:pPr>
    </w:p>
    <w:p>
      <w:pPr>
        <w:pStyle w:val="Body"/>
        <w:ind w:left="720" w:firstLine="0"/>
      </w:pPr>
      <w:r>
        <w:rPr>
          <w:rtl w:val="0"/>
          <w:lang w:val="en-US"/>
        </w:rPr>
        <w:t>Doherty, PF, Welch AS.  Is there a learning curve in 1- and 2- level Transforaminal Lumbar interbody fusion with interspinous fixation; AANS Annual Meeting, Washington, DC; May 2015</w:t>
      </w:r>
    </w:p>
    <w:p>
      <w:pPr>
        <w:pStyle w:val="Body"/>
        <w:ind w:left="720" w:firstLine="0"/>
      </w:pPr>
    </w:p>
    <w:p>
      <w:pPr>
        <w:pStyle w:val="Body"/>
        <w:ind w:left="720" w:firstLine="0"/>
      </w:pPr>
      <w:r>
        <w:rPr>
          <w:rtl w:val="0"/>
          <w:lang w:val="en-US"/>
        </w:rPr>
        <w:t>Doherty, PF, Welch AS.  1- and 2- Level Transforaminal Lumbar Interbody Fusion with Interspinous Process Fixation:  Is there a Learning Curve?  A 74 Patient Case Series. Global Forum, Society for Minimally Invasive Spine Surgery.  Miami, FL; September 19-21, 2014.</w:t>
      </w:r>
    </w:p>
    <w:p>
      <w:pPr>
        <w:pStyle w:val="Body"/>
        <w:ind w:left="720" w:firstLine="0"/>
      </w:pPr>
    </w:p>
    <w:p>
      <w:pPr>
        <w:pStyle w:val="Body"/>
        <w:ind w:left="720" w:firstLine="0"/>
      </w:pPr>
      <w:r>
        <w:rPr>
          <w:rtl w:val="0"/>
          <w:lang w:val="en-US"/>
        </w:rPr>
        <w:t xml:space="preserve">Doherty PF, Murray SF, Chin LS.  K252a inhibits proliferation and kinase activity in explanted human glioblastoma multiforme cells.  </w:t>
      </w:r>
      <w:r>
        <w:rPr>
          <w:i w:val="1"/>
          <w:iCs w:val="1"/>
          <w:rtl w:val="0"/>
          <w:lang w:val="en-US"/>
        </w:rPr>
        <w:t>Proceedings of the Congress of Neurological Surgery</w:t>
      </w:r>
      <w:r>
        <w:rPr>
          <w:rtl w:val="0"/>
          <w:lang w:val="en-US"/>
        </w:rPr>
        <w:t>.  New Orleans, LA; October, 1997.</w:t>
      </w:r>
    </w:p>
    <w:p>
      <w:pPr>
        <w:pStyle w:val="Body"/>
        <w:ind w:left="720" w:firstLine="0"/>
      </w:pPr>
    </w:p>
    <w:p>
      <w:pPr>
        <w:pStyle w:val="Body"/>
        <w:ind w:left="720" w:firstLine="0"/>
      </w:pPr>
      <w:r>
        <w:rPr>
          <w:rtl w:val="0"/>
          <w:lang w:val="en-US"/>
        </w:rPr>
        <w:t xml:space="preserve">Doherty PF, Murray SF, Chin LS.  Rapamycin inhibits cell cycle progression in malignant glioma cells lines.  </w:t>
      </w:r>
      <w:r>
        <w:rPr>
          <w:i w:val="1"/>
          <w:iCs w:val="1"/>
          <w:rtl w:val="0"/>
          <w:lang w:val="en-US"/>
        </w:rPr>
        <w:t>Proceedings of the American Association of Cancer Research</w:t>
      </w:r>
      <w:r>
        <w:rPr>
          <w:rtl w:val="0"/>
          <w:lang w:val="it-IT"/>
        </w:rPr>
        <w:t xml:space="preserve"> 38.  San Diego, CA; April 12-16, 1997.</w:t>
      </w:r>
    </w:p>
    <w:p>
      <w:pPr>
        <w:pStyle w:val="Body"/>
      </w:pPr>
    </w:p>
    <w:p>
      <w:pPr>
        <w:pStyle w:val="Body"/>
        <w:ind w:left="720" w:firstLine="0"/>
      </w:pPr>
      <w:r>
        <w:rPr>
          <w:rtl w:val="0"/>
          <w:lang w:val="it-IT"/>
        </w:rPr>
        <w:t xml:space="preserve">Murray SF, Doherty PF, Castellani RJ, Chin LS.  K252a causes cell cycle arrest in malignant glioma cells.  </w:t>
      </w:r>
      <w:r>
        <w:rPr>
          <w:i w:val="1"/>
          <w:iCs w:val="1"/>
          <w:rtl w:val="0"/>
          <w:lang w:val="en-US"/>
        </w:rPr>
        <w:t xml:space="preserve">Proceedings of the American Association of Cancer Research </w:t>
      </w:r>
      <w:r>
        <w:rPr>
          <w:rtl w:val="0"/>
          <w:lang w:val="it-IT"/>
        </w:rPr>
        <w:t>38.  San Diego, CA; April 12-16, 1997.</w:t>
      </w:r>
    </w:p>
    <w:p>
      <w:pPr>
        <w:pStyle w:val="Body"/>
      </w:pPr>
    </w:p>
    <w:p>
      <w:pPr>
        <w:pStyle w:val="Body"/>
        <w:ind w:left="720" w:firstLine="0"/>
      </w:pPr>
      <w:r>
        <w:rPr>
          <w:rtl w:val="0"/>
          <w:lang w:val="it-IT"/>
        </w:rPr>
        <w:t xml:space="preserve">Doherty PF, Zitnay KM, Chin LS.  Rapamycin inhibits cellular proliferation and cellular invasion in malignant glioma cells.  </w:t>
      </w:r>
      <w:r>
        <w:rPr>
          <w:i w:val="1"/>
          <w:iCs w:val="1"/>
          <w:rtl w:val="0"/>
          <w:lang w:val="en-US"/>
        </w:rPr>
        <w:t>Proceedings of the American Association of Neurological Surgeons</w:t>
      </w:r>
      <w:r>
        <w:rPr>
          <w:rtl w:val="0"/>
          <w:lang w:val="en-US"/>
        </w:rPr>
        <w:t>.  Denver, CO; April 12-17, 1997.</w:t>
      </w:r>
    </w:p>
    <w:p>
      <w:pPr>
        <w:pStyle w:val="Body"/>
        <w:ind w:left="720" w:firstLine="0"/>
      </w:pPr>
    </w:p>
    <w:p>
      <w:pPr>
        <w:pStyle w:val="Body"/>
        <w:ind w:left="720" w:firstLine="0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Book:</w:t>
      </w:r>
    </w:p>
    <w:p>
      <w:pPr>
        <w:pStyle w:val="Body"/>
        <w:ind w:left="720" w:firstLine="0"/>
      </w:pPr>
      <w:r>
        <w:rPr>
          <w:rtl w:val="0"/>
          <w:lang w:val="en-US"/>
        </w:rPr>
        <w:t>Deciphering Groin and Pelvic Pain: The Interplay between Sports Hernia, Athletic Pubalgia, and Pelvic Floor Dysfunction. Mark Zoland. Contributing Authors: Devon Klein, MD; Joseph Iraci, MD; Srino Bharam, MD; Patrick Doherty, MD; 2020</w:t>
      </w:r>
    </w:p>
    <w:p>
      <w:pPr>
        <w:pStyle w:val="Body"/>
      </w:pPr>
    </w:p>
    <w:p>
      <w:pPr>
        <w:pStyle w:val="Body"/>
      </w:pPr>
    </w:p>
    <w:p>
      <w:pPr>
        <w:pStyle w:val="Body"/>
      </w:pPr>
      <w:r>
        <w:rPr>
          <w:b w:val="1"/>
          <w:bCs w:val="1"/>
          <w:rtl w:val="0"/>
          <w:lang w:val="de-DE"/>
        </w:rPr>
        <w:t>REFERENCES</w:t>
      </w:r>
      <w:r>
        <w:rPr>
          <w:rtl w:val="0"/>
          <w:lang w:val="en-US"/>
        </w:rPr>
        <w:t>:  Furnished upon request.</w:t>
      </w:r>
      <w:r/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egoe U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21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1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160"/>
        </w:tabs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1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1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160"/>
        </w:tabs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1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1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160"/>
        </w:tabs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21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21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2160"/>
        </w:tabs>
        <w:ind w:left="25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21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216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2160"/>
        </w:tabs>
        <w:ind w:left="46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216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216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2160"/>
        </w:tabs>
        <w:ind w:left="68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bullet"/>
      <w:suff w:val="tab"/>
      <w:lvlText w:val="·"/>
      <w:lvlJc w:val="left"/>
      <w:pPr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6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7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2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993"/>
    </w:lvlOverride>
  </w:num>
  <w:num w:numId="4">
    <w:abstractNumId w:val="3"/>
  </w:num>
  <w:num w:numId="5">
    <w:abstractNumId w:val="2"/>
  </w:num>
  <w:num w:numId="6">
    <w:abstractNumId w:val="2"/>
    <w:lvlOverride w:ilvl="0">
      <w:startOverride w:val="1989"/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4"/>
      </w:numPr>
    </w:pPr>
  </w:style>
  <w:style w:type="numbering" w:styleId="Imported Style 3">
    <w:name w:val="Imported Style 3"/>
    <w:pPr>
      <w:numPr>
        <w:numId w:val="7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4">
    <w:name w:val="Imported Style 4"/>
    <w:pPr>
      <w:numPr>
        <w:numId w:val="9"/>
      </w:numPr>
    </w:pPr>
  </w:style>
  <w:style w:type="numbering" w:styleId="Imported Style 5">
    <w:name w:val="Imported Style 5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