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83B4" w14:textId="02922FBE" w:rsidR="00AD1A43" w:rsidRPr="00AD1A43" w:rsidRDefault="00AD1A43" w:rsidP="00766F84">
      <w:pPr>
        <w:pBdr>
          <w:bottom w:val="single" w:sz="18" w:space="1" w:color="auto"/>
        </w:pBdr>
        <w:tabs>
          <w:tab w:val="right" w:pos="9360"/>
        </w:tabs>
        <w:rPr>
          <w:rFonts w:ascii="Tahoma" w:hAnsi="Tahoma" w:cs="Tahoma"/>
          <w:b/>
          <w:smallCaps/>
        </w:rPr>
      </w:pPr>
      <w:r w:rsidRPr="00AD1A43">
        <w:rPr>
          <w:rFonts w:ascii="Tahoma" w:hAnsi="Tahoma" w:cs="Tahoma"/>
          <w:b/>
          <w:color w:val="000000"/>
          <w:sz w:val="36"/>
          <w:szCs w:val="36"/>
        </w:rPr>
        <w:t>Jessica McDonald Drieghe</w:t>
      </w:r>
    </w:p>
    <w:p w14:paraId="1E70D93D" w14:textId="66D1AA4C" w:rsidR="00EF4361" w:rsidRPr="00EF4361" w:rsidRDefault="00EF4361" w:rsidP="00766F84">
      <w:pPr>
        <w:tabs>
          <w:tab w:val="right" w:pos="9360"/>
        </w:tabs>
        <w:spacing w:before="60"/>
        <w:rPr>
          <w:rFonts w:ascii="Tahoma" w:hAnsi="Tahoma" w:cs="Tahoma"/>
          <w:sz w:val="20"/>
          <w:szCs w:val="20"/>
        </w:rPr>
      </w:pPr>
      <w:r w:rsidRPr="00EF4361">
        <w:rPr>
          <w:rFonts w:ascii="Tahoma" w:hAnsi="Tahoma" w:cs="Tahoma"/>
          <w:sz w:val="20"/>
          <w:szCs w:val="20"/>
        </w:rPr>
        <w:t>Easton CT 06612</w:t>
      </w:r>
      <w:r w:rsidRPr="00EF4361">
        <w:rPr>
          <w:rFonts w:ascii="Tahoma" w:hAnsi="Tahoma" w:cs="Tahoma"/>
          <w:sz w:val="20"/>
          <w:szCs w:val="20"/>
        </w:rPr>
        <w:tab/>
      </w:r>
      <w:hyperlink r:id="rId5" w:history="1">
        <w:r w:rsidRPr="00EF4361">
          <w:rPr>
            <w:rStyle w:val="Hyperlink"/>
            <w:rFonts w:ascii="Tahoma" w:hAnsi="Tahoma" w:cs="Tahoma"/>
            <w:sz w:val="20"/>
            <w:szCs w:val="20"/>
          </w:rPr>
          <w:t>650.709.5998</w:t>
        </w:r>
      </w:hyperlink>
    </w:p>
    <w:p w14:paraId="6A4ACAAE" w14:textId="77777777" w:rsidR="00EF4361" w:rsidRPr="00EF4361" w:rsidRDefault="00000000" w:rsidP="00766F84">
      <w:pPr>
        <w:tabs>
          <w:tab w:val="right" w:pos="9360"/>
        </w:tabs>
        <w:rPr>
          <w:rFonts w:ascii="Tahoma" w:hAnsi="Tahoma" w:cs="Tahoma"/>
          <w:sz w:val="20"/>
          <w:szCs w:val="20"/>
        </w:rPr>
      </w:pPr>
      <w:hyperlink r:id="rId6" w:history="1">
        <w:r w:rsidR="00EF4361" w:rsidRPr="00EF4361">
          <w:rPr>
            <w:rStyle w:val="Hyperlink"/>
            <w:rFonts w:ascii="Tahoma" w:hAnsi="Tahoma" w:cs="Tahoma"/>
            <w:sz w:val="20"/>
            <w:szCs w:val="20"/>
          </w:rPr>
          <w:t>www.linkedin.com/in/%20jessica-mcdonald-drieghe</w:t>
        </w:r>
      </w:hyperlink>
      <w:r w:rsidR="00EF4361" w:rsidRPr="00EF4361">
        <w:rPr>
          <w:rFonts w:ascii="Tahoma" w:hAnsi="Tahoma" w:cs="Tahoma"/>
          <w:sz w:val="20"/>
          <w:szCs w:val="20"/>
        </w:rPr>
        <w:tab/>
      </w:r>
      <w:hyperlink r:id="rId7" w:history="1">
        <w:r w:rsidR="00EF4361" w:rsidRPr="00EF4361">
          <w:rPr>
            <w:rStyle w:val="Hyperlink"/>
            <w:rFonts w:ascii="Tahoma" w:hAnsi="Tahoma" w:cs="Tahoma"/>
            <w:sz w:val="20"/>
            <w:szCs w:val="20"/>
          </w:rPr>
          <w:t>jessica@digital-chains.org</w:t>
        </w:r>
      </w:hyperlink>
    </w:p>
    <w:p w14:paraId="6A453390" w14:textId="77777777" w:rsidR="00AD1A43" w:rsidRPr="00AD1A43" w:rsidRDefault="00AD1A43" w:rsidP="00766F84">
      <w:pPr>
        <w:rPr>
          <w:rFonts w:ascii="Tahoma" w:hAnsi="Tahoma" w:cs="Tahoma"/>
        </w:rPr>
      </w:pPr>
    </w:p>
    <w:p w14:paraId="7BD8191D" w14:textId="77777777" w:rsidR="00AD1A43" w:rsidRPr="00AD1A43" w:rsidRDefault="00AD1A43" w:rsidP="00766F84">
      <w:pPr>
        <w:rPr>
          <w:rFonts w:ascii="Tahoma" w:hAnsi="Tahoma" w:cs="Tahoma"/>
        </w:rPr>
      </w:pPr>
    </w:p>
    <w:p w14:paraId="2C486CC4" w14:textId="76CDBB6D" w:rsidR="00AD1A43" w:rsidRPr="00AD1A43" w:rsidRDefault="00AD1A43" w:rsidP="00766F84">
      <w:pPr>
        <w:rPr>
          <w:rFonts w:ascii="Tahoma" w:hAnsi="Tahoma" w:cs="Tahoma"/>
          <w:b/>
          <w:bCs/>
          <w:sz w:val="24"/>
          <w:szCs w:val="24"/>
        </w:rPr>
      </w:pPr>
      <w:r w:rsidRPr="00AD1A43">
        <w:rPr>
          <w:rFonts w:ascii="Tahoma" w:hAnsi="Tahoma" w:cs="Tahoma"/>
          <w:b/>
          <w:bCs/>
          <w:sz w:val="24"/>
          <w:szCs w:val="24"/>
        </w:rPr>
        <w:t>Visionary Research Leader</w:t>
      </w:r>
    </w:p>
    <w:p w14:paraId="71815F29" w14:textId="77777777" w:rsidR="00AD1A43" w:rsidRPr="00EF4361" w:rsidRDefault="00AD1A43" w:rsidP="00766F84">
      <w:pPr>
        <w:spacing w:before="120"/>
        <w:rPr>
          <w:rFonts w:ascii="Tahoma" w:hAnsi="Tahoma" w:cs="Tahoma"/>
          <w:b/>
          <w:bCs/>
        </w:rPr>
      </w:pPr>
      <w:r w:rsidRPr="00EF4361">
        <w:rPr>
          <w:rFonts w:ascii="Tahoma" w:hAnsi="Tahoma" w:cs="Tahoma"/>
          <w:b/>
          <w:bCs/>
        </w:rPr>
        <w:t>Transform Organizational Initiatives with Innovative Data-Informed Techniques for High-Impact &amp; Sustainable Results</w:t>
      </w:r>
    </w:p>
    <w:p w14:paraId="0B2C9E6F" w14:textId="77777777" w:rsidR="00AD1A43" w:rsidRPr="00AD1A43" w:rsidRDefault="00AD1A43" w:rsidP="00766F84">
      <w:pPr>
        <w:rPr>
          <w:rFonts w:ascii="Tahoma" w:hAnsi="Tahoma" w:cs="Tahoma"/>
        </w:rPr>
      </w:pPr>
    </w:p>
    <w:p w14:paraId="49C6C996" w14:textId="77777777" w:rsidR="00AD1A43" w:rsidRDefault="00AD1A43" w:rsidP="00766F84">
      <w:pPr>
        <w:rPr>
          <w:rFonts w:ascii="Tahoma" w:hAnsi="Tahoma" w:cs="Tahoma"/>
        </w:rPr>
      </w:pPr>
      <w:r w:rsidRPr="00AD1A43">
        <w:rPr>
          <w:rFonts w:ascii="Tahoma" w:hAnsi="Tahoma" w:cs="Tahoma"/>
        </w:rPr>
        <w:t>Proficient at overseeing diverse global teams and cultivating professional growth, as evidenced by career achievements and leadership roles attained by former team members. Deliver global impact through advanced analysis methodologies and predictive modeling. Leverage expertise in financial analysis and mixed-methods design with focus on amplifying organizational influence and strategy to achieve impactful results. Pursue opportunities to utilize experience and innovative fusion of data triangulation and financial systems to maximize outcomes of policy and program initiatives.</w:t>
      </w:r>
    </w:p>
    <w:p w14:paraId="1CBB1844" w14:textId="77777777" w:rsidR="005B5D74" w:rsidRPr="00AD1A43" w:rsidRDefault="005B5D74" w:rsidP="00766F84">
      <w:pPr>
        <w:rPr>
          <w:rFonts w:ascii="Tahoma" w:hAnsi="Tahoma" w:cs="Tahoma"/>
        </w:rPr>
      </w:pPr>
    </w:p>
    <w:p w14:paraId="676B5418" w14:textId="77777777" w:rsidR="005B5D74" w:rsidRDefault="00AD1A43" w:rsidP="005B5D74">
      <w:pPr>
        <w:pStyle w:val="ListParagraph"/>
        <w:numPr>
          <w:ilvl w:val="0"/>
          <w:numId w:val="13"/>
        </w:numPr>
        <w:ind w:left="360"/>
        <w:rPr>
          <w:rFonts w:ascii="Tahoma" w:hAnsi="Tahoma" w:cs="Tahoma"/>
          <w:b/>
          <w:bCs/>
        </w:rPr>
      </w:pPr>
      <w:r w:rsidRPr="005B5D74">
        <w:rPr>
          <w:rFonts w:ascii="Tahoma" w:hAnsi="Tahoma" w:cs="Tahoma"/>
          <w:b/>
          <w:bCs/>
        </w:rPr>
        <w:t>Variance, Correlation &amp; Regression</w:t>
      </w:r>
    </w:p>
    <w:p w14:paraId="1D9BB96B" w14:textId="62F36249" w:rsidR="00EF4361" w:rsidRPr="005B5D74" w:rsidRDefault="00AD1A43" w:rsidP="005B5D74">
      <w:pPr>
        <w:pStyle w:val="ListParagraph"/>
        <w:numPr>
          <w:ilvl w:val="0"/>
          <w:numId w:val="13"/>
        </w:numPr>
        <w:ind w:left="360"/>
        <w:rPr>
          <w:rFonts w:ascii="Tahoma" w:hAnsi="Tahoma" w:cs="Tahoma"/>
          <w:b/>
          <w:bCs/>
        </w:rPr>
      </w:pPr>
      <w:r w:rsidRPr="005B5D74">
        <w:rPr>
          <w:rFonts w:ascii="Tahoma" w:hAnsi="Tahoma" w:cs="Tahoma"/>
          <w:b/>
          <w:bCs/>
        </w:rPr>
        <w:t>Structural Equation Modeling (SEM)</w:t>
      </w:r>
    </w:p>
    <w:p w14:paraId="7E5A1EEF" w14:textId="77777777" w:rsidR="005B5D74" w:rsidRDefault="00AD1A43" w:rsidP="005B5D74">
      <w:pPr>
        <w:pStyle w:val="ListParagraph"/>
        <w:numPr>
          <w:ilvl w:val="0"/>
          <w:numId w:val="13"/>
        </w:numPr>
        <w:ind w:left="360"/>
        <w:rPr>
          <w:rFonts w:ascii="Tahoma" w:hAnsi="Tahoma" w:cs="Tahoma"/>
          <w:b/>
          <w:bCs/>
        </w:rPr>
      </w:pPr>
      <w:r w:rsidRPr="005B5D74">
        <w:rPr>
          <w:rFonts w:ascii="Tahoma" w:hAnsi="Tahoma" w:cs="Tahoma"/>
          <w:b/>
          <w:bCs/>
        </w:rPr>
        <w:t>Data Analysis</w:t>
      </w:r>
    </w:p>
    <w:p w14:paraId="3D59E953" w14:textId="77777777" w:rsidR="005B5D74" w:rsidRDefault="00AD1A43" w:rsidP="005B5D74">
      <w:pPr>
        <w:pStyle w:val="ListParagraph"/>
        <w:numPr>
          <w:ilvl w:val="0"/>
          <w:numId w:val="13"/>
        </w:numPr>
        <w:ind w:left="360"/>
        <w:rPr>
          <w:rFonts w:ascii="Tahoma" w:hAnsi="Tahoma" w:cs="Tahoma"/>
          <w:b/>
          <w:bCs/>
        </w:rPr>
      </w:pPr>
      <w:r w:rsidRPr="005B5D74">
        <w:rPr>
          <w:rFonts w:ascii="Tahoma" w:hAnsi="Tahoma" w:cs="Tahoma"/>
          <w:b/>
          <w:bCs/>
        </w:rPr>
        <w:t>Propensity Score Matching</w:t>
      </w:r>
    </w:p>
    <w:p w14:paraId="06195CCB" w14:textId="7B585ABA" w:rsidR="0088493E" w:rsidRPr="005B5D74" w:rsidRDefault="00AD1A43" w:rsidP="005B5D74">
      <w:pPr>
        <w:pStyle w:val="ListParagraph"/>
        <w:numPr>
          <w:ilvl w:val="0"/>
          <w:numId w:val="13"/>
        </w:numPr>
        <w:ind w:left="360"/>
        <w:rPr>
          <w:rFonts w:ascii="Tahoma" w:hAnsi="Tahoma" w:cs="Tahoma"/>
          <w:b/>
          <w:bCs/>
        </w:rPr>
      </w:pPr>
      <w:r w:rsidRPr="005B5D74">
        <w:rPr>
          <w:rFonts w:ascii="Tahoma" w:hAnsi="Tahoma" w:cs="Tahoma"/>
          <w:b/>
          <w:bCs/>
        </w:rPr>
        <w:t>Predictive Modeling</w:t>
      </w:r>
    </w:p>
    <w:p w14:paraId="405BE85E" w14:textId="77777777" w:rsidR="00965F9A" w:rsidRDefault="00AD1A43" w:rsidP="005B5D74">
      <w:pPr>
        <w:pStyle w:val="ListParagraph"/>
        <w:numPr>
          <w:ilvl w:val="0"/>
          <w:numId w:val="13"/>
        </w:numPr>
        <w:ind w:left="360"/>
        <w:rPr>
          <w:rFonts w:ascii="Tahoma" w:hAnsi="Tahoma" w:cs="Tahoma"/>
          <w:b/>
          <w:bCs/>
        </w:rPr>
      </w:pPr>
      <w:r w:rsidRPr="005B5D74">
        <w:rPr>
          <w:rFonts w:ascii="Tahoma" w:hAnsi="Tahoma" w:cs="Tahoma"/>
          <w:b/>
          <w:bCs/>
        </w:rPr>
        <w:t>Outcome &amp; Impact</w:t>
      </w:r>
    </w:p>
    <w:p w14:paraId="6BC1C706" w14:textId="77777777" w:rsidR="00965F9A" w:rsidRDefault="00AD1A43" w:rsidP="005B5D74">
      <w:pPr>
        <w:pStyle w:val="ListParagraph"/>
        <w:numPr>
          <w:ilvl w:val="0"/>
          <w:numId w:val="13"/>
        </w:numPr>
        <w:ind w:left="360"/>
        <w:rPr>
          <w:rFonts w:ascii="Tahoma" w:hAnsi="Tahoma" w:cs="Tahoma"/>
          <w:b/>
          <w:bCs/>
        </w:rPr>
      </w:pPr>
      <w:r w:rsidRPr="005B5D74">
        <w:rPr>
          <w:rFonts w:ascii="Tahoma" w:hAnsi="Tahoma" w:cs="Tahoma"/>
          <w:b/>
          <w:bCs/>
        </w:rPr>
        <w:t>Market &amp; Strategy Analysis</w:t>
      </w:r>
    </w:p>
    <w:p w14:paraId="588AEC02" w14:textId="7E2AF183" w:rsidR="0088493E" w:rsidRPr="005B5D74" w:rsidRDefault="0088493E" w:rsidP="005B5D74">
      <w:pPr>
        <w:pStyle w:val="ListParagraph"/>
        <w:numPr>
          <w:ilvl w:val="0"/>
          <w:numId w:val="13"/>
        </w:numPr>
        <w:ind w:left="360"/>
        <w:rPr>
          <w:rFonts w:ascii="Tahoma" w:hAnsi="Tahoma" w:cs="Tahoma"/>
          <w:b/>
          <w:bCs/>
        </w:rPr>
      </w:pPr>
      <w:r w:rsidRPr="005B5D74">
        <w:rPr>
          <w:rFonts w:ascii="Tahoma" w:hAnsi="Tahoma" w:cs="Tahoma"/>
          <w:b/>
          <w:bCs/>
        </w:rPr>
        <w:t>Data Triangulation</w:t>
      </w:r>
    </w:p>
    <w:p w14:paraId="60B831AE" w14:textId="77777777" w:rsidR="00965F9A" w:rsidRDefault="00AD1A43" w:rsidP="005B5D74">
      <w:pPr>
        <w:pStyle w:val="ListParagraph"/>
        <w:numPr>
          <w:ilvl w:val="0"/>
          <w:numId w:val="13"/>
        </w:numPr>
        <w:ind w:left="360"/>
        <w:rPr>
          <w:rFonts w:ascii="Tahoma" w:hAnsi="Tahoma" w:cs="Tahoma"/>
          <w:b/>
          <w:bCs/>
        </w:rPr>
      </w:pPr>
      <w:r w:rsidRPr="005B5D74">
        <w:rPr>
          <w:rFonts w:ascii="Tahoma" w:hAnsi="Tahoma" w:cs="Tahoma"/>
          <w:b/>
          <w:bCs/>
        </w:rPr>
        <w:t xml:space="preserve">Causal Impact Research </w:t>
      </w:r>
      <w:r w:rsidR="00EF4361" w:rsidRPr="005B5D74">
        <w:rPr>
          <w:rFonts w:ascii="Tahoma" w:hAnsi="Tahoma" w:cs="Tahoma"/>
          <w:b/>
          <w:bCs/>
        </w:rPr>
        <w:t>-</w:t>
      </w:r>
      <w:r w:rsidRPr="005B5D74">
        <w:rPr>
          <w:rFonts w:ascii="Tahoma" w:hAnsi="Tahoma" w:cs="Tahoma"/>
          <w:b/>
          <w:bCs/>
        </w:rPr>
        <w:t xml:space="preserve"> Quantitative &amp; Qualitative</w:t>
      </w:r>
    </w:p>
    <w:p w14:paraId="4E97B3EA" w14:textId="12C646CD" w:rsidR="00AD1A43" w:rsidRPr="005B5D74" w:rsidRDefault="0088493E" w:rsidP="005B5D74">
      <w:pPr>
        <w:pStyle w:val="ListParagraph"/>
        <w:numPr>
          <w:ilvl w:val="0"/>
          <w:numId w:val="13"/>
        </w:numPr>
        <w:ind w:left="360"/>
        <w:rPr>
          <w:rFonts w:ascii="Tahoma" w:hAnsi="Tahoma" w:cs="Tahoma"/>
          <w:b/>
          <w:bCs/>
        </w:rPr>
      </w:pPr>
      <w:r w:rsidRPr="005B5D74">
        <w:rPr>
          <w:rFonts w:ascii="Tahoma" w:hAnsi="Tahoma" w:cs="Tahoma"/>
          <w:b/>
          <w:bCs/>
        </w:rPr>
        <w:t>Measurement</w:t>
      </w:r>
    </w:p>
    <w:p w14:paraId="2CDDE7F5" w14:textId="77777777" w:rsidR="00AD1A43" w:rsidRPr="0088493E" w:rsidRDefault="00AD1A43" w:rsidP="00766F84">
      <w:pPr>
        <w:rPr>
          <w:rFonts w:ascii="Tahoma" w:hAnsi="Tahoma" w:cs="Tahoma"/>
        </w:rPr>
      </w:pPr>
    </w:p>
    <w:p w14:paraId="0DBED0DB" w14:textId="77777777" w:rsidR="00AD1A43" w:rsidRPr="00AD1A43" w:rsidRDefault="00AD1A43" w:rsidP="00766F84">
      <w:pPr>
        <w:rPr>
          <w:rFonts w:ascii="Tahoma" w:hAnsi="Tahoma" w:cs="Tahoma"/>
        </w:rPr>
      </w:pPr>
    </w:p>
    <w:p w14:paraId="58187493" w14:textId="4814A904" w:rsidR="00AD1A43" w:rsidRPr="00AD1A43" w:rsidRDefault="00AD1A43" w:rsidP="00766F84">
      <w:pPr>
        <w:rPr>
          <w:rFonts w:ascii="Tahoma" w:hAnsi="Tahoma" w:cs="Tahoma"/>
          <w:b/>
          <w:bCs/>
          <w:sz w:val="24"/>
          <w:szCs w:val="24"/>
        </w:rPr>
      </w:pPr>
      <w:r w:rsidRPr="00AD1A43">
        <w:rPr>
          <w:rFonts w:ascii="Tahoma" w:hAnsi="Tahoma" w:cs="Tahoma"/>
          <w:b/>
          <w:bCs/>
          <w:sz w:val="24"/>
          <w:szCs w:val="24"/>
        </w:rPr>
        <w:t>Professional Experience</w:t>
      </w:r>
    </w:p>
    <w:p w14:paraId="3D3D0BB0" w14:textId="77777777" w:rsidR="00AD1A43" w:rsidRPr="00AD1A43" w:rsidRDefault="00AD1A43" w:rsidP="00766F84">
      <w:pPr>
        <w:rPr>
          <w:rFonts w:ascii="Tahoma" w:hAnsi="Tahoma" w:cs="Tahoma"/>
        </w:rPr>
      </w:pPr>
    </w:p>
    <w:p w14:paraId="69F62212" w14:textId="2FDAB830" w:rsidR="00AD1A43" w:rsidRPr="00AD1A43" w:rsidRDefault="00AD1A43" w:rsidP="00766F84">
      <w:pPr>
        <w:tabs>
          <w:tab w:val="right" w:pos="9360"/>
        </w:tabs>
        <w:rPr>
          <w:rFonts w:ascii="Tahoma" w:hAnsi="Tahoma" w:cs="Tahoma"/>
        </w:rPr>
      </w:pPr>
      <w:r w:rsidRPr="00EF4361">
        <w:rPr>
          <w:rFonts w:ascii="Tahoma" w:hAnsi="Tahoma" w:cs="Tahoma"/>
          <w:b/>
          <w:bCs/>
          <w:caps/>
        </w:rPr>
        <w:t>Compassion International</w:t>
      </w:r>
      <w:r w:rsidRPr="00AD1A43">
        <w:rPr>
          <w:rFonts w:ascii="Tahoma" w:hAnsi="Tahoma" w:cs="Tahoma"/>
        </w:rPr>
        <w:t>, Colorado Springs, CO</w:t>
      </w:r>
    </w:p>
    <w:p w14:paraId="22860327" w14:textId="7D468F10" w:rsidR="00AD1A43" w:rsidRPr="00EF4361" w:rsidRDefault="00AD1A43" w:rsidP="00965F9A">
      <w:pPr>
        <w:tabs>
          <w:tab w:val="right" w:pos="9360"/>
        </w:tabs>
        <w:spacing w:before="120"/>
        <w:rPr>
          <w:rFonts w:ascii="Tahoma" w:hAnsi="Tahoma" w:cs="Tahoma"/>
          <w:b/>
          <w:bCs/>
        </w:rPr>
      </w:pPr>
      <w:r w:rsidRPr="00EF4361">
        <w:rPr>
          <w:rFonts w:ascii="Tahoma" w:hAnsi="Tahoma" w:cs="Tahoma"/>
          <w:b/>
          <w:bCs/>
        </w:rPr>
        <w:t>Global Director Research</w:t>
      </w:r>
      <w:r w:rsidR="00965F9A">
        <w:rPr>
          <w:rFonts w:ascii="Tahoma" w:hAnsi="Tahoma" w:cs="Tahoma"/>
          <w:b/>
          <w:bCs/>
        </w:rPr>
        <w:tab/>
      </w:r>
      <w:r w:rsidR="00965F9A" w:rsidRPr="00AD1A43">
        <w:rPr>
          <w:rFonts w:ascii="Tahoma" w:hAnsi="Tahoma" w:cs="Tahoma"/>
        </w:rPr>
        <w:t xml:space="preserve">2018 </w:t>
      </w:r>
      <w:r w:rsidR="00965F9A">
        <w:rPr>
          <w:rFonts w:ascii="Tahoma" w:hAnsi="Tahoma" w:cs="Tahoma"/>
        </w:rPr>
        <w:t xml:space="preserve">- </w:t>
      </w:r>
      <w:r w:rsidR="00965F9A" w:rsidRPr="00AD1A43">
        <w:rPr>
          <w:rFonts w:ascii="Tahoma" w:hAnsi="Tahoma" w:cs="Tahoma"/>
        </w:rPr>
        <w:t>2023</w:t>
      </w:r>
    </w:p>
    <w:p w14:paraId="0A33B741" w14:textId="7BE7DF40" w:rsidR="00AD1A43" w:rsidRPr="00EF4361" w:rsidRDefault="00AD1A43" w:rsidP="00766F84">
      <w:pPr>
        <w:pStyle w:val="ListParagraph"/>
        <w:numPr>
          <w:ilvl w:val="0"/>
          <w:numId w:val="1"/>
        </w:numPr>
        <w:spacing w:before="60"/>
        <w:ind w:left="360"/>
        <w:contextualSpacing w:val="0"/>
        <w:rPr>
          <w:rFonts w:ascii="Tahoma" w:hAnsi="Tahoma" w:cs="Tahoma"/>
        </w:rPr>
      </w:pPr>
      <w:r w:rsidRPr="00EF4361">
        <w:rPr>
          <w:rFonts w:ascii="Tahoma" w:hAnsi="Tahoma" w:cs="Tahoma"/>
        </w:rPr>
        <w:t>Spearheaded Impact Research teams across 27 countries, including Asia, Africa, Latin America, and Caribbean, executing quantitative, qualitative, and mixed-method studies to assess program impact and effectiveness.</w:t>
      </w:r>
    </w:p>
    <w:p w14:paraId="7D09E20C" w14:textId="276CE783" w:rsidR="00AD1A43" w:rsidRPr="00EF4361" w:rsidRDefault="00AD1A43" w:rsidP="00766F84">
      <w:pPr>
        <w:pStyle w:val="ListParagraph"/>
        <w:numPr>
          <w:ilvl w:val="0"/>
          <w:numId w:val="1"/>
        </w:numPr>
        <w:spacing w:before="60"/>
        <w:ind w:left="360"/>
        <w:contextualSpacing w:val="0"/>
        <w:rPr>
          <w:rFonts w:ascii="Tahoma" w:hAnsi="Tahoma" w:cs="Tahoma"/>
        </w:rPr>
      </w:pPr>
      <w:r w:rsidRPr="00EF4361">
        <w:rPr>
          <w:rFonts w:ascii="Tahoma" w:hAnsi="Tahoma" w:cs="Tahoma"/>
        </w:rPr>
        <w:t>Transformed data standards and capabilities, expanding from singular research team of 10 to robust, sector-leading Monitoring, Evaluation, and Learning (MERL) department of &gt;65 experts.</w:t>
      </w:r>
    </w:p>
    <w:p w14:paraId="7F31D15A" w14:textId="6DB9473B" w:rsidR="00AD1A43" w:rsidRPr="00EF4361" w:rsidRDefault="00AD1A43" w:rsidP="00766F84">
      <w:pPr>
        <w:pStyle w:val="ListParagraph"/>
        <w:numPr>
          <w:ilvl w:val="0"/>
          <w:numId w:val="1"/>
        </w:numPr>
        <w:spacing w:before="60"/>
        <w:ind w:left="360"/>
        <w:contextualSpacing w:val="0"/>
        <w:rPr>
          <w:rFonts w:ascii="Tahoma" w:hAnsi="Tahoma" w:cs="Tahoma"/>
        </w:rPr>
      </w:pPr>
      <w:r w:rsidRPr="00EF4361">
        <w:rPr>
          <w:rFonts w:ascii="Tahoma" w:hAnsi="Tahoma" w:cs="Tahoma"/>
        </w:rPr>
        <w:t>Utilized advanced models, in-depth analysis, and predictive tools, optimizing program efforts and enhancing stewardship effectiveness.</w:t>
      </w:r>
    </w:p>
    <w:p w14:paraId="35397896" w14:textId="2C2BCD3A" w:rsidR="00AD1A43" w:rsidRPr="00EF4361" w:rsidRDefault="00AD1A43" w:rsidP="00766F84">
      <w:pPr>
        <w:pStyle w:val="ListParagraph"/>
        <w:numPr>
          <w:ilvl w:val="0"/>
          <w:numId w:val="1"/>
        </w:numPr>
        <w:spacing w:before="60"/>
        <w:ind w:left="360"/>
        <w:contextualSpacing w:val="0"/>
        <w:rPr>
          <w:rFonts w:ascii="Tahoma" w:hAnsi="Tahoma" w:cs="Tahoma"/>
        </w:rPr>
      </w:pPr>
      <w:r w:rsidRPr="00EF4361">
        <w:rPr>
          <w:rFonts w:ascii="Tahoma" w:hAnsi="Tahoma" w:cs="Tahoma"/>
        </w:rPr>
        <w:t>Launched and implemented formation of strategy and environmental scanning team, unifying internal and external data triangulation and driving informed decisions across programmatic, marketing, and organizational levels.</w:t>
      </w:r>
    </w:p>
    <w:p w14:paraId="78D3D4F3" w14:textId="542D15AB" w:rsidR="00AD1A43" w:rsidRPr="00EF4361" w:rsidRDefault="00AD1A43" w:rsidP="00766F84">
      <w:pPr>
        <w:pStyle w:val="ListParagraph"/>
        <w:numPr>
          <w:ilvl w:val="0"/>
          <w:numId w:val="1"/>
        </w:numPr>
        <w:spacing w:before="60"/>
        <w:ind w:left="360"/>
        <w:contextualSpacing w:val="0"/>
        <w:rPr>
          <w:rFonts w:ascii="Tahoma" w:hAnsi="Tahoma" w:cs="Tahoma"/>
        </w:rPr>
      </w:pPr>
      <w:r w:rsidRPr="00EF4361">
        <w:rPr>
          <w:rFonts w:ascii="Tahoma" w:hAnsi="Tahoma" w:cs="Tahoma"/>
        </w:rPr>
        <w:t>Led organization's top initiative and designed Global Growth Model</w:t>
      </w:r>
      <w:r w:rsidR="00175A20">
        <w:rPr>
          <w:rFonts w:ascii="Tahoma" w:hAnsi="Tahoma" w:cs="Tahoma"/>
        </w:rPr>
        <w:t>,</w:t>
      </w:r>
      <w:r w:rsidRPr="00EF4361">
        <w:rPr>
          <w:rFonts w:ascii="Tahoma" w:hAnsi="Tahoma" w:cs="Tahoma"/>
        </w:rPr>
        <w:t xml:space="preserve"> </w:t>
      </w:r>
      <w:r w:rsidR="00175A20">
        <w:rPr>
          <w:rFonts w:ascii="Tahoma" w:hAnsi="Tahoma" w:cs="Tahoma"/>
        </w:rPr>
        <w:t>facilitating</w:t>
      </w:r>
      <w:r w:rsidRPr="00EF4361">
        <w:rPr>
          <w:rFonts w:ascii="Tahoma" w:hAnsi="Tahoma" w:cs="Tahoma"/>
        </w:rPr>
        <w:t xml:space="preserve"> expansion into new countries utilizing sophisticated modeling, strategically allocating program funds through economic incentive-driven outcome model while ensuring successful accomplishment of mission.</w:t>
      </w:r>
    </w:p>
    <w:p w14:paraId="719D72E6" w14:textId="6CC83BE3" w:rsidR="00AD1A43" w:rsidRPr="00EF4361" w:rsidRDefault="00AD1A43" w:rsidP="00766F84">
      <w:pPr>
        <w:pStyle w:val="ListParagraph"/>
        <w:numPr>
          <w:ilvl w:val="0"/>
          <w:numId w:val="1"/>
        </w:numPr>
        <w:spacing w:before="60"/>
        <w:ind w:left="360"/>
        <w:contextualSpacing w:val="0"/>
        <w:rPr>
          <w:rFonts w:ascii="Tahoma" w:hAnsi="Tahoma" w:cs="Tahoma"/>
        </w:rPr>
      </w:pPr>
      <w:r w:rsidRPr="00EF4361">
        <w:rPr>
          <w:rFonts w:ascii="Tahoma" w:hAnsi="Tahoma" w:cs="Tahoma"/>
        </w:rPr>
        <w:t>Pioneered use of data across organization, fostering relationships with Marketing, Risk, and Regional leadership teams in Asia, Africa, and Latin America / Caribbean (LAC).</w:t>
      </w:r>
    </w:p>
    <w:p w14:paraId="404DCEE0" w14:textId="737DFFC6" w:rsidR="00AD1A43" w:rsidRPr="00EF4361" w:rsidRDefault="00AD1A43" w:rsidP="00766F84">
      <w:pPr>
        <w:pStyle w:val="ListParagraph"/>
        <w:numPr>
          <w:ilvl w:val="0"/>
          <w:numId w:val="1"/>
        </w:numPr>
        <w:spacing w:before="60"/>
        <w:ind w:left="360"/>
        <w:contextualSpacing w:val="0"/>
        <w:rPr>
          <w:rFonts w:ascii="Tahoma" w:hAnsi="Tahoma" w:cs="Tahoma"/>
        </w:rPr>
      </w:pPr>
      <w:r w:rsidRPr="00EF4361">
        <w:rPr>
          <w:rFonts w:ascii="Tahoma" w:hAnsi="Tahoma" w:cs="Tahoma"/>
        </w:rPr>
        <w:lastRenderedPageBreak/>
        <w:t>Oversaw organization as external-facing representative, collaborating with academic institutions, including Tufts, Baylor, Boston College, MIT, and USAID on development of new behavioral outcome measurements / studies and engaging with governments in regions where company operates.</w:t>
      </w:r>
    </w:p>
    <w:p w14:paraId="040641D1" w14:textId="7F0BAA60" w:rsidR="00AD1A43" w:rsidRPr="0088493E" w:rsidRDefault="00000000" w:rsidP="00766F84">
      <w:pPr>
        <w:pStyle w:val="ListParagraph"/>
        <w:numPr>
          <w:ilvl w:val="0"/>
          <w:numId w:val="3"/>
        </w:numPr>
        <w:contextualSpacing w:val="0"/>
        <w:rPr>
          <w:rFonts w:ascii="Tahoma" w:hAnsi="Tahoma" w:cs="Tahoma"/>
        </w:rPr>
      </w:pPr>
      <w:hyperlink r:id="rId8" w:history="1">
        <w:r w:rsidR="00AD1A43" w:rsidRPr="0088493E">
          <w:rPr>
            <w:rStyle w:val="Hyperlink"/>
            <w:rFonts w:ascii="Tahoma" w:hAnsi="Tahoma" w:cs="Tahoma"/>
          </w:rPr>
          <w:t>Institute for Applied Research in Youth Development</w:t>
        </w:r>
      </w:hyperlink>
    </w:p>
    <w:p w14:paraId="25B93155" w14:textId="77777777" w:rsidR="00766F84" w:rsidRPr="00AD1A43" w:rsidRDefault="00766F84" w:rsidP="00766F84">
      <w:pPr>
        <w:rPr>
          <w:rFonts w:ascii="Tahoma" w:hAnsi="Tahoma" w:cs="Tahoma"/>
        </w:rPr>
      </w:pPr>
    </w:p>
    <w:p w14:paraId="4A1FAB2F" w14:textId="6E50CECB" w:rsidR="00AD1A43" w:rsidRPr="00AD1A43" w:rsidRDefault="00AD1A43" w:rsidP="00766F84">
      <w:pPr>
        <w:tabs>
          <w:tab w:val="right" w:pos="9360"/>
        </w:tabs>
        <w:rPr>
          <w:rFonts w:ascii="Tahoma" w:hAnsi="Tahoma" w:cs="Tahoma"/>
        </w:rPr>
      </w:pPr>
      <w:r w:rsidRPr="0088493E">
        <w:rPr>
          <w:rFonts w:ascii="Tahoma" w:hAnsi="Tahoma" w:cs="Tahoma"/>
          <w:b/>
          <w:bCs/>
          <w:caps/>
        </w:rPr>
        <w:t>COFCO International</w:t>
      </w:r>
      <w:r w:rsidRPr="00AD1A43">
        <w:rPr>
          <w:rFonts w:ascii="Tahoma" w:hAnsi="Tahoma" w:cs="Tahoma"/>
        </w:rPr>
        <w:t>, Stamford, CT</w:t>
      </w:r>
    </w:p>
    <w:p w14:paraId="3BF6FB5F" w14:textId="4A886D4F" w:rsidR="00AD1A43" w:rsidRPr="00965F9A" w:rsidRDefault="00AD1A43" w:rsidP="00965F9A">
      <w:pPr>
        <w:tabs>
          <w:tab w:val="right" w:pos="9360"/>
        </w:tabs>
        <w:spacing w:before="120"/>
        <w:rPr>
          <w:rFonts w:ascii="Tahoma" w:hAnsi="Tahoma" w:cs="Tahoma"/>
        </w:rPr>
      </w:pPr>
      <w:r w:rsidRPr="0088493E">
        <w:rPr>
          <w:rFonts w:ascii="Tahoma" w:hAnsi="Tahoma" w:cs="Tahoma"/>
          <w:b/>
          <w:bCs/>
        </w:rPr>
        <w:t>Sugar Research - Econometric Model Developer</w:t>
      </w:r>
      <w:r w:rsidR="00965F9A">
        <w:rPr>
          <w:rFonts w:ascii="Tahoma" w:hAnsi="Tahoma" w:cs="Tahoma"/>
          <w:b/>
          <w:bCs/>
        </w:rPr>
        <w:tab/>
      </w:r>
      <w:r w:rsidR="00965F9A" w:rsidRPr="00AD1A43">
        <w:rPr>
          <w:rFonts w:ascii="Tahoma" w:hAnsi="Tahoma" w:cs="Tahoma"/>
        </w:rPr>
        <w:t xml:space="preserve">2015 </w:t>
      </w:r>
      <w:r w:rsidR="00965F9A">
        <w:rPr>
          <w:rFonts w:ascii="Tahoma" w:hAnsi="Tahoma" w:cs="Tahoma"/>
        </w:rPr>
        <w:t xml:space="preserve">- </w:t>
      </w:r>
      <w:r w:rsidR="00965F9A" w:rsidRPr="00AD1A43">
        <w:rPr>
          <w:rFonts w:ascii="Tahoma" w:hAnsi="Tahoma" w:cs="Tahoma"/>
        </w:rPr>
        <w:t>2018</w:t>
      </w:r>
    </w:p>
    <w:p w14:paraId="0D16486D" w14:textId="118C4D78" w:rsidR="00AD1A43" w:rsidRPr="0088493E" w:rsidRDefault="00AD1A43" w:rsidP="00766F84">
      <w:pPr>
        <w:pStyle w:val="ListParagraph"/>
        <w:numPr>
          <w:ilvl w:val="1"/>
          <w:numId w:val="5"/>
        </w:numPr>
        <w:spacing w:before="60"/>
        <w:ind w:left="360"/>
        <w:contextualSpacing w:val="0"/>
        <w:rPr>
          <w:rFonts w:ascii="Tahoma" w:hAnsi="Tahoma" w:cs="Tahoma"/>
        </w:rPr>
      </w:pPr>
      <w:r w:rsidRPr="0088493E">
        <w:rPr>
          <w:rFonts w:ascii="Tahoma" w:hAnsi="Tahoma" w:cs="Tahoma"/>
        </w:rPr>
        <w:t>Built first Sugar Quantitative Predictive trade models used at COFCO international, netting $1M in first 2 weeks of trading.</w:t>
      </w:r>
    </w:p>
    <w:p w14:paraId="2AE53A11" w14:textId="4E84AA2B" w:rsidR="00AD1A43" w:rsidRPr="0088493E" w:rsidRDefault="00AD1A43" w:rsidP="00766F84">
      <w:pPr>
        <w:pStyle w:val="ListParagraph"/>
        <w:numPr>
          <w:ilvl w:val="1"/>
          <w:numId w:val="5"/>
        </w:numPr>
        <w:spacing w:before="60"/>
        <w:ind w:left="360"/>
        <w:contextualSpacing w:val="0"/>
        <w:rPr>
          <w:rFonts w:ascii="Tahoma" w:hAnsi="Tahoma" w:cs="Tahoma"/>
        </w:rPr>
      </w:pPr>
      <w:r w:rsidRPr="0088493E">
        <w:rPr>
          <w:rFonts w:ascii="Tahoma" w:hAnsi="Tahoma" w:cs="Tahoma"/>
        </w:rPr>
        <w:t>Constructed econometric models for sugar price, consumption, and agricultural yield tailored for regional teams, leading to consistent 3% quarterly increase in yields within sugar futures trading market.</w:t>
      </w:r>
    </w:p>
    <w:p w14:paraId="36F1680E" w14:textId="7FE15CAB" w:rsidR="00AD1A43" w:rsidRPr="0088493E" w:rsidRDefault="00AD1A43" w:rsidP="00766F84">
      <w:pPr>
        <w:pStyle w:val="ListParagraph"/>
        <w:numPr>
          <w:ilvl w:val="1"/>
          <w:numId w:val="5"/>
        </w:numPr>
        <w:spacing w:before="60"/>
        <w:ind w:left="360"/>
        <w:contextualSpacing w:val="0"/>
        <w:rPr>
          <w:rFonts w:ascii="Tahoma" w:hAnsi="Tahoma" w:cs="Tahoma"/>
        </w:rPr>
      </w:pPr>
      <w:r w:rsidRPr="0088493E">
        <w:rPr>
          <w:rFonts w:ascii="Tahoma" w:hAnsi="Tahoma" w:cs="Tahoma"/>
        </w:rPr>
        <w:t>Synthesized weekly research and trade data, chaired weekly team meetings and quarterly strategy sessions within department, deriving short- and long-term future trading strategies, as well as operational objectives.</w:t>
      </w:r>
    </w:p>
    <w:p w14:paraId="6631BEAB" w14:textId="41B751E2" w:rsidR="00AD1A43" w:rsidRPr="0088493E" w:rsidRDefault="00AD1A43" w:rsidP="00766F84">
      <w:pPr>
        <w:pStyle w:val="ListParagraph"/>
        <w:numPr>
          <w:ilvl w:val="1"/>
          <w:numId w:val="5"/>
        </w:numPr>
        <w:spacing w:before="60"/>
        <w:ind w:left="360"/>
        <w:contextualSpacing w:val="0"/>
        <w:rPr>
          <w:rFonts w:ascii="Tahoma" w:hAnsi="Tahoma" w:cs="Tahoma"/>
        </w:rPr>
      </w:pPr>
      <w:r w:rsidRPr="0088493E">
        <w:rPr>
          <w:rFonts w:ascii="Tahoma" w:hAnsi="Tahoma" w:cs="Tahoma"/>
        </w:rPr>
        <w:t>Implemented predictive and retrospective analysis into commodity market research, enhancing revenue and optimizing Y-O-Y earnings.</w:t>
      </w:r>
    </w:p>
    <w:p w14:paraId="1D6CA14E" w14:textId="77777777" w:rsidR="00AD1A43" w:rsidRPr="00AD1A43" w:rsidRDefault="00AD1A43" w:rsidP="00766F84">
      <w:pPr>
        <w:tabs>
          <w:tab w:val="right" w:pos="9360"/>
        </w:tabs>
        <w:rPr>
          <w:rFonts w:ascii="Tahoma" w:hAnsi="Tahoma" w:cs="Tahoma"/>
        </w:rPr>
      </w:pPr>
    </w:p>
    <w:p w14:paraId="6B74F87D" w14:textId="6F53897E" w:rsidR="00AD1A43" w:rsidRPr="00AD1A43" w:rsidRDefault="00AD1A43" w:rsidP="00766F84">
      <w:pPr>
        <w:tabs>
          <w:tab w:val="right" w:pos="9360"/>
        </w:tabs>
        <w:rPr>
          <w:rFonts w:ascii="Tahoma" w:hAnsi="Tahoma" w:cs="Tahoma"/>
        </w:rPr>
      </w:pPr>
      <w:r w:rsidRPr="0088493E">
        <w:rPr>
          <w:rFonts w:ascii="Tahoma" w:hAnsi="Tahoma" w:cs="Tahoma"/>
          <w:b/>
          <w:bCs/>
          <w:caps/>
        </w:rPr>
        <w:t>Point 72</w:t>
      </w:r>
      <w:r w:rsidRPr="00AD1A43">
        <w:rPr>
          <w:rFonts w:ascii="Tahoma" w:hAnsi="Tahoma" w:cs="Tahoma"/>
        </w:rPr>
        <w:t>, Stamford, CT</w:t>
      </w:r>
    </w:p>
    <w:p w14:paraId="016DB45F" w14:textId="47743565" w:rsidR="00AD1A43" w:rsidRPr="00965F9A" w:rsidRDefault="00AD1A43" w:rsidP="00965F9A">
      <w:pPr>
        <w:tabs>
          <w:tab w:val="right" w:pos="9360"/>
        </w:tabs>
        <w:spacing w:before="120"/>
        <w:rPr>
          <w:rFonts w:ascii="Tahoma" w:hAnsi="Tahoma" w:cs="Tahoma"/>
        </w:rPr>
      </w:pPr>
      <w:r w:rsidRPr="0088493E">
        <w:rPr>
          <w:rFonts w:ascii="Tahoma" w:hAnsi="Tahoma" w:cs="Tahoma"/>
          <w:b/>
          <w:bCs/>
        </w:rPr>
        <w:t>Futures and FX Analyst</w:t>
      </w:r>
      <w:r w:rsidR="00965F9A">
        <w:rPr>
          <w:rFonts w:ascii="Tahoma" w:hAnsi="Tahoma" w:cs="Tahoma"/>
          <w:b/>
          <w:bCs/>
        </w:rPr>
        <w:tab/>
      </w:r>
      <w:r w:rsidR="00965F9A" w:rsidRPr="00AD1A43">
        <w:rPr>
          <w:rFonts w:ascii="Tahoma" w:hAnsi="Tahoma" w:cs="Tahoma"/>
        </w:rPr>
        <w:t xml:space="preserve">2012 </w:t>
      </w:r>
      <w:r w:rsidR="00965F9A">
        <w:rPr>
          <w:rFonts w:ascii="Tahoma" w:hAnsi="Tahoma" w:cs="Tahoma"/>
        </w:rPr>
        <w:t xml:space="preserve">- </w:t>
      </w:r>
      <w:r w:rsidR="00965F9A" w:rsidRPr="00AD1A43">
        <w:rPr>
          <w:rFonts w:ascii="Tahoma" w:hAnsi="Tahoma" w:cs="Tahoma"/>
        </w:rPr>
        <w:t>2015</w:t>
      </w:r>
    </w:p>
    <w:p w14:paraId="68AD55C9" w14:textId="6AEE1BE7" w:rsidR="00AD1A43" w:rsidRPr="0088493E" w:rsidRDefault="00AD1A43" w:rsidP="00766F84">
      <w:pPr>
        <w:pStyle w:val="ListParagraph"/>
        <w:numPr>
          <w:ilvl w:val="0"/>
          <w:numId w:val="7"/>
        </w:numPr>
        <w:spacing w:before="60"/>
        <w:ind w:left="360"/>
        <w:contextualSpacing w:val="0"/>
        <w:rPr>
          <w:rFonts w:ascii="Tahoma" w:hAnsi="Tahoma" w:cs="Tahoma"/>
        </w:rPr>
      </w:pPr>
      <w:r w:rsidRPr="0088493E">
        <w:rPr>
          <w:rFonts w:ascii="Tahoma" w:hAnsi="Tahoma" w:cs="Tahoma"/>
        </w:rPr>
        <w:t xml:space="preserve">Facilitated Futures and FX trade operations, overseeing key functions such as position surveillance, real-time clearing, and trade execution with precision and accuracy. </w:t>
      </w:r>
    </w:p>
    <w:p w14:paraId="5CC0DF7A" w14:textId="002A9116" w:rsidR="00AD1A43" w:rsidRPr="0088493E" w:rsidRDefault="00AD1A43" w:rsidP="00766F84">
      <w:pPr>
        <w:pStyle w:val="ListParagraph"/>
        <w:numPr>
          <w:ilvl w:val="0"/>
          <w:numId w:val="7"/>
        </w:numPr>
        <w:spacing w:before="60"/>
        <w:ind w:left="360"/>
        <w:contextualSpacing w:val="0"/>
        <w:rPr>
          <w:rFonts w:ascii="Tahoma" w:hAnsi="Tahoma" w:cs="Tahoma"/>
        </w:rPr>
      </w:pPr>
      <w:r w:rsidRPr="0088493E">
        <w:rPr>
          <w:rFonts w:ascii="Tahoma" w:hAnsi="Tahoma" w:cs="Tahoma"/>
        </w:rPr>
        <w:t>Developed applications and software in collaboration with in-house IT development team that automated clearing and reduced human errors in mandatory reporting, negotiating reduction in broker fees by 3</w:t>
      </w:r>
      <w:r w:rsidR="00766F84">
        <w:rPr>
          <w:rFonts w:ascii="Tahoma" w:hAnsi="Tahoma" w:cs="Tahoma"/>
        </w:rPr>
        <w:t xml:space="preserve"> </w:t>
      </w:r>
      <w:r w:rsidRPr="0088493E">
        <w:rPr>
          <w:rFonts w:ascii="Tahoma" w:hAnsi="Tahoma" w:cs="Tahoma"/>
        </w:rPr>
        <w:t>-</w:t>
      </w:r>
      <w:r w:rsidR="00766F84">
        <w:rPr>
          <w:rFonts w:ascii="Tahoma" w:hAnsi="Tahoma" w:cs="Tahoma"/>
        </w:rPr>
        <w:t xml:space="preserve"> </w:t>
      </w:r>
      <w:r w:rsidRPr="0088493E">
        <w:rPr>
          <w:rFonts w:ascii="Tahoma" w:hAnsi="Tahoma" w:cs="Tahoma"/>
        </w:rPr>
        <w:t xml:space="preserve">5% per trade with primary clearing houses, including Goldman Sachs and Morgan Stanley. </w:t>
      </w:r>
    </w:p>
    <w:p w14:paraId="6E4A405B" w14:textId="2D547DF3" w:rsidR="00AD1A43" w:rsidRPr="0088493E" w:rsidRDefault="00AD1A43" w:rsidP="00766F84">
      <w:pPr>
        <w:pStyle w:val="ListParagraph"/>
        <w:numPr>
          <w:ilvl w:val="0"/>
          <w:numId w:val="7"/>
        </w:numPr>
        <w:spacing w:before="60"/>
        <w:ind w:left="360"/>
        <w:contextualSpacing w:val="0"/>
        <w:rPr>
          <w:rFonts w:ascii="Tahoma" w:hAnsi="Tahoma" w:cs="Tahoma"/>
        </w:rPr>
      </w:pPr>
      <w:r w:rsidRPr="0088493E">
        <w:rPr>
          <w:rFonts w:ascii="Tahoma" w:hAnsi="Tahoma" w:cs="Tahoma"/>
        </w:rPr>
        <w:t>Managed trade systems, automated TAS trading, handled static data, and produced compliance reports in response to SEC requests, ensuring regulatory adherence and transparent reporting practices.</w:t>
      </w:r>
    </w:p>
    <w:p w14:paraId="3193D89F" w14:textId="77777777" w:rsidR="00AD1A43" w:rsidRPr="00AD1A43" w:rsidRDefault="00AD1A43" w:rsidP="00766F84">
      <w:pPr>
        <w:rPr>
          <w:rFonts w:ascii="Tahoma" w:hAnsi="Tahoma" w:cs="Tahoma"/>
        </w:rPr>
      </w:pPr>
    </w:p>
    <w:p w14:paraId="0FEA2574" w14:textId="280D070A" w:rsidR="00AD1A43" w:rsidRPr="00AD1A43" w:rsidRDefault="00AD1A43" w:rsidP="00766F84">
      <w:pPr>
        <w:tabs>
          <w:tab w:val="right" w:pos="9360"/>
        </w:tabs>
        <w:rPr>
          <w:rFonts w:ascii="Tahoma" w:hAnsi="Tahoma" w:cs="Tahoma"/>
        </w:rPr>
      </w:pPr>
      <w:r w:rsidRPr="0088493E">
        <w:rPr>
          <w:rFonts w:ascii="Tahoma" w:hAnsi="Tahoma" w:cs="Tahoma"/>
          <w:b/>
          <w:bCs/>
          <w:caps/>
        </w:rPr>
        <w:t>Genomic Health</w:t>
      </w:r>
      <w:r w:rsidRPr="00AD1A43">
        <w:rPr>
          <w:rFonts w:ascii="Tahoma" w:hAnsi="Tahoma" w:cs="Tahoma"/>
        </w:rPr>
        <w:t>, Redwood City, CA</w:t>
      </w:r>
    </w:p>
    <w:p w14:paraId="24AB96E1" w14:textId="6C6E6CE5" w:rsidR="00AD1A43" w:rsidRPr="00965F9A" w:rsidRDefault="00AD1A43" w:rsidP="00965F9A">
      <w:pPr>
        <w:tabs>
          <w:tab w:val="right" w:pos="9360"/>
        </w:tabs>
        <w:spacing w:before="120"/>
        <w:rPr>
          <w:rFonts w:ascii="Tahoma" w:hAnsi="Tahoma" w:cs="Tahoma"/>
        </w:rPr>
      </w:pPr>
      <w:r w:rsidRPr="0088493E">
        <w:rPr>
          <w:rFonts w:ascii="Tahoma" w:hAnsi="Tahoma" w:cs="Tahoma"/>
          <w:b/>
          <w:bCs/>
        </w:rPr>
        <w:t>Commercial Operations Analyst Intern</w:t>
      </w:r>
      <w:r w:rsidR="00965F9A">
        <w:rPr>
          <w:rFonts w:ascii="Tahoma" w:hAnsi="Tahoma" w:cs="Tahoma"/>
          <w:b/>
          <w:bCs/>
        </w:rPr>
        <w:tab/>
      </w:r>
      <w:r w:rsidR="00965F9A" w:rsidRPr="00AD1A43">
        <w:rPr>
          <w:rFonts w:ascii="Tahoma" w:hAnsi="Tahoma" w:cs="Tahoma"/>
        </w:rPr>
        <w:t>2011</w:t>
      </w:r>
    </w:p>
    <w:p w14:paraId="65C7F101" w14:textId="0E47004F" w:rsidR="00AD1A43" w:rsidRPr="0088493E" w:rsidRDefault="00AD1A43" w:rsidP="00766F84">
      <w:pPr>
        <w:pStyle w:val="ListParagraph"/>
        <w:numPr>
          <w:ilvl w:val="1"/>
          <w:numId w:val="9"/>
        </w:numPr>
        <w:spacing w:before="60"/>
        <w:ind w:left="360"/>
        <w:contextualSpacing w:val="0"/>
        <w:rPr>
          <w:rFonts w:ascii="Tahoma" w:hAnsi="Tahoma" w:cs="Tahoma"/>
        </w:rPr>
      </w:pPr>
      <w:r w:rsidRPr="0088493E">
        <w:rPr>
          <w:rFonts w:ascii="Tahoma" w:hAnsi="Tahoma" w:cs="Tahoma"/>
        </w:rPr>
        <w:t>Co-built sales and revenue forecast prediction model, allowing data-driven expansion strategies and targeted campaigns to drive revenue growth into European Markets.</w:t>
      </w:r>
    </w:p>
    <w:p w14:paraId="4275A734" w14:textId="62AAC76C" w:rsidR="00AD1A43" w:rsidRPr="0088493E" w:rsidRDefault="00AD1A43" w:rsidP="00766F84">
      <w:pPr>
        <w:pStyle w:val="ListParagraph"/>
        <w:numPr>
          <w:ilvl w:val="1"/>
          <w:numId w:val="9"/>
        </w:numPr>
        <w:spacing w:before="60"/>
        <w:ind w:left="360"/>
        <w:contextualSpacing w:val="0"/>
        <w:rPr>
          <w:rFonts w:ascii="Tahoma" w:hAnsi="Tahoma" w:cs="Tahoma"/>
        </w:rPr>
      </w:pPr>
      <w:r w:rsidRPr="0088493E">
        <w:rPr>
          <w:rFonts w:ascii="Tahoma" w:hAnsi="Tahoma" w:cs="Tahoma"/>
        </w:rPr>
        <w:t>Designed and implemented sales force sizing model, leveraging resource allocation, and contributing to strategic decision-making processes.</w:t>
      </w:r>
    </w:p>
    <w:p w14:paraId="369C48B0" w14:textId="77777777" w:rsidR="00AD1A43" w:rsidRPr="00AD1A43" w:rsidRDefault="00AD1A43" w:rsidP="00766F84">
      <w:pPr>
        <w:rPr>
          <w:rFonts w:ascii="Tahoma" w:hAnsi="Tahoma" w:cs="Tahoma"/>
        </w:rPr>
      </w:pPr>
    </w:p>
    <w:p w14:paraId="35C7F4ED" w14:textId="77777777" w:rsidR="00AD1A43" w:rsidRPr="00AD1A43" w:rsidRDefault="00AD1A43" w:rsidP="00766F84">
      <w:pPr>
        <w:rPr>
          <w:rFonts w:ascii="Tahoma" w:hAnsi="Tahoma" w:cs="Tahoma"/>
        </w:rPr>
      </w:pPr>
    </w:p>
    <w:p w14:paraId="249D56C4" w14:textId="5D9D4BD5" w:rsidR="00AD1A43" w:rsidRPr="00AD1A43" w:rsidRDefault="00AD1A43" w:rsidP="00766F84">
      <w:pPr>
        <w:rPr>
          <w:rFonts w:ascii="Tahoma" w:hAnsi="Tahoma" w:cs="Tahoma"/>
          <w:b/>
          <w:bCs/>
          <w:sz w:val="24"/>
          <w:szCs w:val="24"/>
        </w:rPr>
      </w:pPr>
      <w:r w:rsidRPr="00AD1A43">
        <w:rPr>
          <w:rFonts w:ascii="Tahoma" w:hAnsi="Tahoma" w:cs="Tahoma"/>
          <w:b/>
          <w:bCs/>
          <w:sz w:val="24"/>
          <w:szCs w:val="24"/>
        </w:rPr>
        <w:t>Education</w:t>
      </w:r>
    </w:p>
    <w:p w14:paraId="431653FA" w14:textId="77777777" w:rsidR="00AD1A43" w:rsidRPr="00AD1A43" w:rsidRDefault="00AD1A43" w:rsidP="00766F84">
      <w:pPr>
        <w:rPr>
          <w:rFonts w:ascii="Tahoma" w:hAnsi="Tahoma" w:cs="Tahoma"/>
        </w:rPr>
      </w:pPr>
    </w:p>
    <w:p w14:paraId="4AA06F31" w14:textId="77777777" w:rsidR="00AD1A43" w:rsidRPr="0088493E" w:rsidRDefault="00AD1A43" w:rsidP="00766F84">
      <w:pPr>
        <w:pStyle w:val="ListParagraph"/>
        <w:numPr>
          <w:ilvl w:val="0"/>
          <w:numId w:val="10"/>
        </w:numPr>
        <w:ind w:left="360"/>
        <w:contextualSpacing w:val="0"/>
        <w:rPr>
          <w:rFonts w:ascii="Tahoma" w:hAnsi="Tahoma" w:cs="Tahoma"/>
        </w:rPr>
      </w:pPr>
      <w:r w:rsidRPr="0088493E">
        <w:rPr>
          <w:rFonts w:ascii="Tahoma" w:hAnsi="Tahoma" w:cs="Tahoma"/>
          <w:b/>
          <w:bCs/>
        </w:rPr>
        <w:t>Master of Science (MS)</w:t>
      </w:r>
      <w:r w:rsidRPr="0088493E">
        <w:rPr>
          <w:rFonts w:ascii="Tahoma" w:hAnsi="Tahoma" w:cs="Tahoma"/>
        </w:rPr>
        <w:t>, Economics, John Hopkins, Baltimore, MD</w:t>
      </w:r>
    </w:p>
    <w:p w14:paraId="07D68EAF" w14:textId="77777777" w:rsidR="00AD1A43" w:rsidRPr="0088493E" w:rsidRDefault="00AD1A43" w:rsidP="00766F84">
      <w:pPr>
        <w:pStyle w:val="ListParagraph"/>
        <w:numPr>
          <w:ilvl w:val="0"/>
          <w:numId w:val="11"/>
        </w:numPr>
        <w:spacing w:before="60"/>
        <w:ind w:left="360"/>
        <w:contextualSpacing w:val="0"/>
        <w:rPr>
          <w:rFonts w:ascii="Tahoma" w:hAnsi="Tahoma" w:cs="Tahoma"/>
        </w:rPr>
      </w:pPr>
      <w:r w:rsidRPr="0088493E">
        <w:rPr>
          <w:rFonts w:ascii="Tahoma" w:hAnsi="Tahoma" w:cs="Tahoma"/>
          <w:b/>
          <w:bCs/>
        </w:rPr>
        <w:t>Bachelor of Science (BS)</w:t>
      </w:r>
      <w:r w:rsidRPr="0088493E">
        <w:rPr>
          <w:rFonts w:ascii="Tahoma" w:hAnsi="Tahoma" w:cs="Tahoma"/>
        </w:rPr>
        <w:t>, Economics, Bucknell University, Lewisburg, PA</w:t>
      </w:r>
    </w:p>
    <w:p w14:paraId="4D2C87EB" w14:textId="77777777" w:rsidR="00AD1A43" w:rsidRPr="00AD1A43" w:rsidRDefault="00AD1A43" w:rsidP="00766F84">
      <w:pPr>
        <w:rPr>
          <w:rFonts w:ascii="Tahoma" w:hAnsi="Tahoma" w:cs="Tahoma"/>
        </w:rPr>
      </w:pPr>
    </w:p>
    <w:p w14:paraId="1582D87A" w14:textId="77777777" w:rsidR="00AD1A43" w:rsidRPr="00AD1A43" w:rsidRDefault="00AD1A43" w:rsidP="00766F84">
      <w:pPr>
        <w:rPr>
          <w:rFonts w:ascii="Tahoma" w:hAnsi="Tahoma" w:cs="Tahoma"/>
        </w:rPr>
      </w:pPr>
    </w:p>
    <w:p w14:paraId="406732FD" w14:textId="35DD255C" w:rsidR="00AD1A43" w:rsidRPr="00AD1A43" w:rsidRDefault="00AD1A43" w:rsidP="00766F84">
      <w:pPr>
        <w:rPr>
          <w:rFonts w:ascii="Tahoma" w:hAnsi="Tahoma" w:cs="Tahoma"/>
          <w:b/>
          <w:bCs/>
          <w:sz w:val="24"/>
          <w:szCs w:val="24"/>
        </w:rPr>
      </w:pPr>
      <w:r w:rsidRPr="00AD1A43">
        <w:rPr>
          <w:rFonts w:ascii="Tahoma" w:hAnsi="Tahoma" w:cs="Tahoma"/>
          <w:b/>
          <w:bCs/>
          <w:sz w:val="24"/>
          <w:szCs w:val="24"/>
        </w:rPr>
        <w:t>Technical Proficiency</w:t>
      </w:r>
    </w:p>
    <w:p w14:paraId="521BEDF9" w14:textId="77777777" w:rsidR="00AD1A43" w:rsidRPr="00AD1A43" w:rsidRDefault="00AD1A43" w:rsidP="00766F84">
      <w:pPr>
        <w:rPr>
          <w:rFonts w:ascii="Tahoma" w:hAnsi="Tahoma" w:cs="Tahoma"/>
        </w:rPr>
      </w:pPr>
    </w:p>
    <w:p w14:paraId="3E0BEA13" w14:textId="77777777" w:rsidR="00965F9A" w:rsidRDefault="00AD1A43" w:rsidP="00965F9A">
      <w:pPr>
        <w:pStyle w:val="ListParagraph"/>
        <w:numPr>
          <w:ilvl w:val="0"/>
          <w:numId w:val="12"/>
        </w:numPr>
        <w:ind w:left="360"/>
        <w:contextualSpacing w:val="0"/>
        <w:rPr>
          <w:rFonts w:ascii="Tahoma" w:hAnsi="Tahoma" w:cs="Tahoma"/>
        </w:rPr>
      </w:pPr>
      <w:r w:rsidRPr="0088493E">
        <w:rPr>
          <w:rFonts w:ascii="Tahoma" w:hAnsi="Tahoma" w:cs="Tahoma"/>
        </w:rPr>
        <w:lastRenderedPageBreak/>
        <w:t>STATA</w:t>
      </w:r>
    </w:p>
    <w:p w14:paraId="4BF1AE08" w14:textId="77777777" w:rsidR="00965F9A" w:rsidRDefault="00AD1A43" w:rsidP="00965F9A">
      <w:pPr>
        <w:pStyle w:val="ListParagraph"/>
        <w:numPr>
          <w:ilvl w:val="0"/>
          <w:numId w:val="12"/>
        </w:numPr>
        <w:ind w:left="360"/>
        <w:contextualSpacing w:val="0"/>
        <w:rPr>
          <w:rFonts w:ascii="Tahoma" w:hAnsi="Tahoma" w:cs="Tahoma"/>
        </w:rPr>
      </w:pPr>
      <w:r w:rsidRPr="0088493E">
        <w:rPr>
          <w:rFonts w:ascii="Tahoma" w:hAnsi="Tahoma" w:cs="Tahoma"/>
        </w:rPr>
        <w:t>Python</w:t>
      </w:r>
    </w:p>
    <w:p w14:paraId="7C498D33" w14:textId="77777777" w:rsidR="00965F9A" w:rsidRDefault="00AD1A43" w:rsidP="00965F9A">
      <w:pPr>
        <w:pStyle w:val="ListParagraph"/>
        <w:numPr>
          <w:ilvl w:val="0"/>
          <w:numId w:val="12"/>
        </w:numPr>
        <w:ind w:left="360"/>
        <w:contextualSpacing w:val="0"/>
        <w:rPr>
          <w:rFonts w:ascii="Tahoma" w:hAnsi="Tahoma" w:cs="Tahoma"/>
        </w:rPr>
      </w:pPr>
      <w:r w:rsidRPr="0088493E">
        <w:rPr>
          <w:rFonts w:ascii="Tahoma" w:hAnsi="Tahoma" w:cs="Tahoma"/>
        </w:rPr>
        <w:t>EViews</w:t>
      </w:r>
    </w:p>
    <w:p w14:paraId="14965EA4" w14:textId="77777777" w:rsidR="00965F9A" w:rsidRDefault="00AD1A43" w:rsidP="00965F9A">
      <w:pPr>
        <w:pStyle w:val="ListParagraph"/>
        <w:numPr>
          <w:ilvl w:val="0"/>
          <w:numId w:val="12"/>
        </w:numPr>
        <w:ind w:left="360"/>
        <w:contextualSpacing w:val="0"/>
        <w:rPr>
          <w:rFonts w:ascii="Tahoma" w:hAnsi="Tahoma" w:cs="Tahoma"/>
        </w:rPr>
      </w:pPr>
      <w:r w:rsidRPr="0088493E">
        <w:rPr>
          <w:rFonts w:ascii="Tahoma" w:hAnsi="Tahoma" w:cs="Tahoma"/>
        </w:rPr>
        <w:t>SPSS</w:t>
      </w:r>
    </w:p>
    <w:p w14:paraId="25F1C506" w14:textId="77777777" w:rsidR="00965F9A" w:rsidRDefault="00AD1A43" w:rsidP="00965F9A">
      <w:pPr>
        <w:pStyle w:val="ListParagraph"/>
        <w:numPr>
          <w:ilvl w:val="0"/>
          <w:numId w:val="12"/>
        </w:numPr>
        <w:ind w:left="360"/>
        <w:contextualSpacing w:val="0"/>
        <w:rPr>
          <w:rFonts w:ascii="Tahoma" w:hAnsi="Tahoma" w:cs="Tahoma"/>
        </w:rPr>
      </w:pPr>
      <w:r w:rsidRPr="0088493E">
        <w:rPr>
          <w:rFonts w:ascii="Tahoma" w:hAnsi="Tahoma" w:cs="Tahoma"/>
        </w:rPr>
        <w:t>Java</w:t>
      </w:r>
    </w:p>
    <w:p w14:paraId="4A7DDBFD" w14:textId="77777777" w:rsidR="00965F9A" w:rsidRDefault="00AD1A43" w:rsidP="00965F9A">
      <w:pPr>
        <w:pStyle w:val="ListParagraph"/>
        <w:numPr>
          <w:ilvl w:val="0"/>
          <w:numId w:val="12"/>
        </w:numPr>
        <w:ind w:left="360"/>
        <w:contextualSpacing w:val="0"/>
        <w:rPr>
          <w:rFonts w:ascii="Tahoma" w:hAnsi="Tahoma" w:cs="Tahoma"/>
        </w:rPr>
      </w:pPr>
      <w:r w:rsidRPr="0088493E">
        <w:rPr>
          <w:rFonts w:ascii="Tahoma" w:hAnsi="Tahoma" w:cs="Tahoma"/>
        </w:rPr>
        <w:t>Salesforce</w:t>
      </w:r>
    </w:p>
    <w:p w14:paraId="5EAF6200" w14:textId="77777777" w:rsidR="00965F9A" w:rsidRDefault="00AD1A43" w:rsidP="00965F9A">
      <w:pPr>
        <w:pStyle w:val="ListParagraph"/>
        <w:numPr>
          <w:ilvl w:val="0"/>
          <w:numId w:val="12"/>
        </w:numPr>
        <w:ind w:left="360"/>
        <w:contextualSpacing w:val="0"/>
        <w:rPr>
          <w:rFonts w:ascii="Tahoma" w:hAnsi="Tahoma" w:cs="Tahoma"/>
        </w:rPr>
      </w:pPr>
      <w:r w:rsidRPr="0088493E">
        <w:rPr>
          <w:rFonts w:ascii="Tahoma" w:hAnsi="Tahoma" w:cs="Tahoma"/>
        </w:rPr>
        <w:t>Microsoft Office</w:t>
      </w:r>
    </w:p>
    <w:p w14:paraId="61758C17" w14:textId="77777777" w:rsidR="00965F9A" w:rsidRDefault="00AD1A43" w:rsidP="00965F9A">
      <w:pPr>
        <w:pStyle w:val="ListParagraph"/>
        <w:numPr>
          <w:ilvl w:val="0"/>
          <w:numId w:val="12"/>
        </w:numPr>
        <w:ind w:left="360"/>
        <w:contextualSpacing w:val="0"/>
        <w:rPr>
          <w:rFonts w:ascii="Tahoma" w:hAnsi="Tahoma" w:cs="Tahoma"/>
        </w:rPr>
      </w:pPr>
      <w:r w:rsidRPr="0088493E">
        <w:rPr>
          <w:rFonts w:ascii="Tahoma" w:hAnsi="Tahoma" w:cs="Tahoma"/>
        </w:rPr>
        <w:t>Bloomberg</w:t>
      </w:r>
    </w:p>
    <w:p w14:paraId="14855009" w14:textId="0DEE20FA" w:rsidR="00AD1A43" w:rsidRPr="0088493E" w:rsidRDefault="00AD1A43" w:rsidP="00965F9A">
      <w:pPr>
        <w:pStyle w:val="ListParagraph"/>
        <w:numPr>
          <w:ilvl w:val="0"/>
          <w:numId w:val="12"/>
        </w:numPr>
        <w:ind w:left="360"/>
        <w:contextualSpacing w:val="0"/>
        <w:rPr>
          <w:rFonts w:ascii="Tahoma" w:hAnsi="Tahoma" w:cs="Tahoma"/>
        </w:rPr>
      </w:pPr>
      <w:r w:rsidRPr="0088493E">
        <w:rPr>
          <w:rFonts w:ascii="Tahoma" w:hAnsi="Tahoma" w:cs="Tahoma"/>
        </w:rPr>
        <w:t>Workday</w:t>
      </w:r>
    </w:p>
    <w:p w14:paraId="33899F3D" w14:textId="2DBC4B3A" w:rsidR="004364F2" w:rsidRPr="0088493E" w:rsidRDefault="00AD1A43" w:rsidP="00965F9A">
      <w:pPr>
        <w:pStyle w:val="ListParagraph"/>
        <w:numPr>
          <w:ilvl w:val="0"/>
          <w:numId w:val="12"/>
        </w:numPr>
        <w:ind w:left="360"/>
        <w:contextualSpacing w:val="0"/>
        <w:rPr>
          <w:rFonts w:ascii="Tahoma" w:hAnsi="Tahoma" w:cs="Tahoma"/>
        </w:rPr>
      </w:pPr>
      <w:r w:rsidRPr="0088493E">
        <w:rPr>
          <w:rFonts w:ascii="Tahoma" w:hAnsi="Tahoma" w:cs="Tahoma"/>
        </w:rPr>
        <w:t>Banking, Trading, Financial, &amp; Economic Applications</w:t>
      </w:r>
    </w:p>
    <w:sectPr w:rsidR="004364F2" w:rsidRPr="0088493E" w:rsidSect="00766F84">
      <w:pgSz w:w="12240" w:h="15840" w:code="1"/>
      <w:pgMar w:top="1368" w:right="1440" w:bottom="1368" w:left="144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82F"/>
    <w:multiLevelType w:val="hybridMultilevel"/>
    <w:tmpl w:val="89CE2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F3DC4"/>
    <w:multiLevelType w:val="hybridMultilevel"/>
    <w:tmpl w:val="A3BE2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B6E38"/>
    <w:multiLevelType w:val="hybridMultilevel"/>
    <w:tmpl w:val="B6461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9619A0"/>
    <w:multiLevelType w:val="hybridMultilevel"/>
    <w:tmpl w:val="ABBAACF4"/>
    <w:lvl w:ilvl="0" w:tplc="469A1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2239E"/>
    <w:multiLevelType w:val="hybridMultilevel"/>
    <w:tmpl w:val="46AA7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B4C72"/>
    <w:multiLevelType w:val="hybridMultilevel"/>
    <w:tmpl w:val="1B4C95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5E1AEF"/>
    <w:multiLevelType w:val="hybridMultilevel"/>
    <w:tmpl w:val="5F7A5CD0"/>
    <w:lvl w:ilvl="0" w:tplc="04090001">
      <w:start w:val="1"/>
      <w:numFmt w:val="bullet"/>
      <w:lvlText w:val=""/>
      <w:lvlJc w:val="left"/>
      <w:pPr>
        <w:ind w:left="720" w:hanging="360"/>
      </w:pPr>
      <w:rPr>
        <w:rFonts w:ascii="Symbol" w:hAnsi="Symbol" w:hint="default"/>
      </w:rPr>
    </w:lvl>
    <w:lvl w:ilvl="1" w:tplc="04E0790C">
      <w:numFmt w:val="bullet"/>
      <w:lvlText w:val="•"/>
      <w:lvlJc w:val="left"/>
      <w:pPr>
        <w:ind w:left="1800" w:hanging="72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193959"/>
    <w:multiLevelType w:val="hybridMultilevel"/>
    <w:tmpl w:val="5F303144"/>
    <w:lvl w:ilvl="0" w:tplc="2B4C64DA">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E75CC"/>
    <w:multiLevelType w:val="hybridMultilevel"/>
    <w:tmpl w:val="B50C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02214"/>
    <w:multiLevelType w:val="hybridMultilevel"/>
    <w:tmpl w:val="422E3614"/>
    <w:lvl w:ilvl="0" w:tplc="469A1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2C737D"/>
    <w:multiLevelType w:val="hybridMultilevel"/>
    <w:tmpl w:val="91D04846"/>
    <w:lvl w:ilvl="0" w:tplc="469A1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87152C"/>
    <w:multiLevelType w:val="hybridMultilevel"/>
    <w:tmpl w:val="E8803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A50AE1"/>
    <w:multiLevelType w:val="hybridMultilevel"/>
    <w:tmpl w:val="021A132C"/>
    <w:lvl w:ilvl="0" w:tplc="469A1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587232">
    <w:abstractNumId w:val="6"/>
  </w:num>
  <w:num w:numId="2" w16cid:durableId="1333608705">
    <w:abstractNumId w:val="7"/>
  </w:num>
  <w:num w:numId="3" w16cid:durableId="1461996535">
    <w:abstractNumId w:val="0"/>
  </w:num>
  <w:num w:numId="4" w16cid:durableId="828983159">
    <w:abstractNumId w:val="4"/>
  </w:num>
  <w:num w:numId="5" w16cid:durableId="617031354">
    <w:abstractNumId w:val="2"/>
  </w:num>
  <w:num w:numId="6" w16cid:durableId="871114795">
    <w:abstractNumId w:val="1"/>
  </w:num>
  <w:num w:numId="7" w16cid:durableId="1441611362">
    <w:abstractNumId w:val="11"/>
  </w:num>
  <w:num w:numId="8" w16cid:durableId="826092425">
    <w:abstractNumId w:val="8"/>
  </w:num>
  <w:num w:numId="9" w16cid:durableId="2070960607">
    <w:abstractNumId w:val="5"/>
  </w:num>
  <w:num w:numId="10" w16cid:durableId="1792043965">
    <w:abstractNumId w:val="12"/>
  </w:num>
  <w:num w:numId="11" w16cid:durableId="794718044">
    <w:abstractNumId w:val="10"/>
  </w:num>
  <w:num w:numId="12" w16cid:durableId="643660030">
    <w:abstractNumId w:val="9"/>
  </w:num>
  <w:num w:numId="13" w16cid:durableId="1559239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43"/>
    <w:rsid w:val="00175A20"/>
    <w:rsid w:val="002E143C"/>
    <w:rsid w:val="00365DEC"/>
    <w:rsid w:val="004364F2"/>
    <w:rsid w:val="005B5D74"/>
    <w:rsid w:val="00766F84"/>
    <w:rsid w:val="0088493E"/>
    <w:rsid w:val="008E0697"/>
    <w:rsid w:val="00965F9A"/>
    <w:rsid w:val="00A810AF"/>
    <w:rsid w:val="00AD1A43"/>
    <w:rsid w:val="00AE2FD1"/>
    <w:rsid w:val="00AE5726"/>
    <w:rsid w:val="00B209D0"/>
    <w:rsid w:val="00C3374D"/>
    <w:rsid w:val="00E11E9A"/>
    <w:rsid w:val="00E14BCE"/>
    <w:rsid w:val="00EF4361"/>
    <w:rsid w:val="00F90046"/>
    <w:rsid w:val="00FA43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C7EA"/>
  <w15:chartTrackingRefBased/>
  <w15:docId w15:val="{5689EA5C-BF46-4300-A0A9-B682B010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09D0"/>
    <w:rPr>
      <w:color w:val="0000FF"/>
      <w:u w:val="single"/>
    </w:rPr>
  </w:style>
  <w:style w:type="character" w:styleId="UnresolvedMention">
    <w:name w:val="Unresolved Mention"/>
    <w:basedOn w:val="DefaultParagraphFont"/>
    <w:uiPriority w:val="99"/>
    <w:semiHidden/>
    <w:unhideWhenUsed/>
    <w:rsid w:val="00AD1A43"/>
    <w:rPr>
      <w:color w:val="605E5C"/>
      <w:shd w:val="clear" w:color="auto" w:fill="E1DFDD"/>
    </w:rPr>
  </w:style>
  <w:style w:type="paragraph" w:styleId="ListParagraph">
    <w:name w:val="List Paragraph"/>
    <w:basedOn w:val="Normal"/>
    <w:uiPriority w:val="34"/>
    <w:qFormat/>
    <w:rsid w:val="00EF4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tufts.edu/iaryd/research/current-projects/compassion-international-project/" TargetMode="External"/><Relationship Id="rId3" Type="http://schemas.openxmlformats.org/officeDocument/2006/relationships/settings" Target="settings.xml"/><Relationship Id="rId7" Type="http://schemas.openxmlformats.org/officeDocument/2006/relationships/hyperlink" Target="mailto:jessica@digital-chai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20jessica-mcdonald-drieghe" TargetMode="External"/><Relationship Id="rId5" Type="http://schemas.openxmlformats.org/officeDocument/2006/relationships/hyperlink" Target="https://d.docs.live.net/c0887aa901a0d89c/Documents/Right%20Management/To%20Be%20Submitted/tel%22650.709.599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Morgan</dc:creator>
  <cp:keywords/>
  <dc:description/>
  <cp:lastModifiedBy>Becky Wuerslin</cp:lastModifiedBy>
  <cp:revision>3</cp:revision>
  <dcterms:created xsi:type="dcterms:W3CDTF">2023-11-22T20:31:00Z</dcterms:created>
  <dcterms:modified xsi:type="dcterms:W3CDTF">2023-11-22T20:32:00Z</dcterms:modified>
</cp:coreProperties>
</file>